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BB2067" w14:textId="28B71C5A" w:rsidR="006B70CE" w:rsidRPr="003D3B02" w:rsidRDefault="006B70CE">
      <w:pPr>
        <w:rPr>
          <w:b/>
          <w:color w:val="993300"/>
          <w:szCs w:val="22"/>
        </w:rPr>
      </w:pPr>
      <w:bookmarkStart w:id="0" w:name="_GoBack"/>
      <w:bookmarkEnd w:id="0"/>
      <w:r w:rsidRPr="003D3B02">
        <w:rPr>
          <w:b/>
          <w:color w:val="993300"/>
          <w:szCs w:val="22"/>
        </w:rPr>
        <w:t>First Homework Assignment</w:t>
      </w:r>
      <w:r w:rsidR="00D91B4D">
        <w:rPr>
          <w:b/>
          <w:color w:val="993300"/>
          <w:szCs w:val="22"/>
        </w:rPr>
        <w:tab/>
      </w:r>
      <w:r w:rsidR="00D91B4D">
        <w:rPr>
          <w:b/>
          <w:color w:val="993300"/>
          <w:szCs w:val="22"/>
        </w:rPr>
        <w:tab/>
      </w:r>
      <w:r w:rsidR="00D91B4D">
        <w:rPr>
          <w:b/>
          <w:color w:val="993300"/>
          <w:szCs w:val="22"/>
        </w:rPr>
        <w:tab/>
      </w:r>
      <w:r w:rsidR="00D91B4D">
        <w:rPr>
          <w:b/>
          <w:color w:val="993300"/>
          <w:szCs w:val="22"/>
        </w:rPr>
        <w:tab/>
      </w:r>
      <w:r w:rsidR="00D91B4D">
        <w:rPr>
          <w:b/>
          <w:color w:val="993300"/>
          <w:szCs w:val="22"/>
        </w:rPr>
        <w:tab/>
      </w:r>
      <w:hyperlink r:id="rId7" w:history="1">
        <w:r w:rsidR="00D91B4D" w:rsidRPr="00D91B4D">
          <w:rPr>
            <w:rStyle w:val="Hyperlink"/>
            <w:b/>
            <w:szCs w:val="22"/>
            <w14:textFill>
              <w14:solidFill>
                <w14:srgbClr w14:val="0000FF">
                  <w14:lumMod w14:val="75000"/>
                </w14:srgbClr>
              </w14:solidFill>
            </w14:textFill>
          </w:rPr>
          <w:t>due date</w:t>
        </w:r>
      </w:hyperlink>
    </w:p>
    <w:p w14:paraId="64BB2068" w14:textId="77777777" w:rsidR="006B70CE" w:rsidRPr="00B33489" w:rsidRDefault="006B70CE">
      <w:pPr>
        <w:rPr>
          <w:sz w:val="22"/>
          <w:szCs w:val="22"/>
        </w:rPr>
      </w:pPr>
    </w:p>
    <w:p w14:paraId="64BB2069" w14:textId="568FDB1B" w:rsidR="006B70CE" w:rsidRPr="00B33489" w:rsidRDefault="006B70CE" w:rsidP="00B33489">
      <w:pPr>
        <w:ind w:left="660" w:hangingChars="300" w:hanging="660"/>
        <w:rPr>
          <w:color w:val="auto"/>
          <w:sz w:val="22"/>
          <w:szCs w:val="22"/>
        </w:rPr>
      </w:pPr>
      <w:r w:rsidRPr="00B33489">
        <w:rPr>
          <w:color w:val="auto"/>
          <w:sz w:val="22"/>
          <w:szCs w:val="22"/>
        </w:rPr>
        <w:t>1.</w:t>
      </w:r>
      <w:r w:rsidRPr="00B33489">
        <w:rPr>
          <w:color w:val="auto"/>
          <w:sz w:val="22"/>
          <w:szCs w:val="22"/>
        </w:rPr>
        <w:tab/>
        <w:t>Suppose we compiled the following data on the age of a sample of students in a section of econ 209</w:t>
      </w:r>
      <w:r w:rsidR="007B6510">
        <w:rPr>
          <w:color w:val="auto"/>
          <w:sz w:val="22"/>
          <w:szCs w:val="22"/>
        </w:rPr>
        <w:t>0</w:t>
      </w:r>
      <w:r w:rsidRPr="00B33489">
        <w:rPr>
          <w:color w:val="auto"/>
          <w:sz w:val="22"/>
          <w:szCs w:val="22"/>
        </w:rPr>
        <w:t>.</w:t>
      </w:r>
    </w:p>
    <w:p w14:paraId="64BB206A" w14:textId="77777777" w:rsidR="006B70CE" w:rsidRPr="00B33489" w:rsidRDefault="006B70CE">
      <w:pPr>
        <w:rPr>
          <w:color w:val="auto"/>
          <w:sz w:val="22"/>
          <w:szCs w:val="22"/>
        </w:rPr>
      </w:pPr>
    </w:p>
    <w:tbl>
      <w:tblPr>
        <w:tblW w:w="1920" w:type="dxa"/>
        <w:tblInd w:w="2160" w:type="dxa"/>
        <w:tblLook w:val="0000" w:firstRow="0" w:lastRow="0" w:firstColumn="0" w:lastColumn="0" w:noHBand="0" w:noVBand="0"/>
      </w:tblPr>
      <w:tblGrid>
        <w:gridCol w:w="960"/>
        <w:gridCol w:w="960"/>
      </w:tblGrid>
      <w:tr w:rsidR="00B33489" w:rsidRPr="00B33489" w14:paraId="64BB206D" w14:textId="77777777">
        <w:trPr>
          <w:trHeight w:val="300"/>
        </w:trPr>
        <w:tc>
          <w:tcPr>
            <w:tcW w:w="960" w:type="dxa"/>
            <w:tcBorders>
              <w:top w:val="nil"/>
              <w:left w:val="nil"/>
              <w:bottom w:val="nil"/>
              <w:right w:val="nil"/>
            </w:tcBorders>
            <w:shd w:val="clear" w:color="auto" w:fill="auto"/>
            <w:noWrap/>
            <w:vAlign w:val="bottom"/>
          </w:tcPr>
          <w:p w14:paraId="64BB206B" w14:textId="77777777" w:rsidR="00B33489" w:rsidRPr="00B33489" w:rsidRDefault="00B33489" w:rsidP="00B33489">
            <w:pPr>
              <w:jc w:val="right"/>
              <w:rPr>
                <w:color w:val="auto"/>
                <w:sz w:val="22"/>
                <w:szCs w:val="23"/>
              </w:rPr>
            </w:pPr>
            <w:r w:rsidRPr="00B33489">
              <w:rPr>
                <w:color w:val="auto"/>
                <w:sz w:val="22"/>
                <w:szCs w:val="22"/>
              </w:rPr>
              <w:t>19</w:t>
            </w:r>
          </w:p>
        </w:tc>
        <w:tc>
          <w:tcPr>
            <w:tcW w:w="960" w:type="dxa"/>
            <w:tcBorders>
              <w:top w:val="nil"/>
              <w:left w:val="nil"/>
              <w:bottom w:val="nil"/>
              <w:right w:val="nil"/>
            </w:tcBorders>
            <w:shd w:val="clear" w:color="auto" w:fill="auto"/>
            <w:noWrap/>
            <w:vAlign w:val="bottom"/>
          </w:tcPr>
          <w:p w14:paraId="64BB206C" w14:textId="77777777" w:rsidR="00B33489" w:rsidRPr="00B33489" w:rsidRDefault="00B33489" w:rsidP="00B33489">
            <w:pPr>
              <w:jc w:val="right"/>
              <w:rPr>
                <w:color w:val="auto"/>
                <w:sz w:val="22"/>
                <w:szCs w:val="23"/>
              </w:rPr>
            </w:pPr>
            <w:r w:rsidRPr="00B33489">
              <w:rPr>
                <w:color w:val="auto"/>
                <w:sz w:val="22"/>
                <w:szCs w:val="22"/>
              </w:rPr>
              <w:t>40</w:t>
            </w:r>
          </w:p>
        </w:tc>
      </w:tr>
      <w:tr w:rsidR="00B33489" w:rsidRPr="00B33489" w14:paraId="64BB2070" w14:textId="77777777">
        <w:trPr>
          <w:trHeight w:val="300"/>
        </w:trPr>
        <w:tc>
          <w:tcPr>
            <w:tcW w:w="960" w:type="dxa"/>
            <w:tcBorders>
              <w:top w:val="nil"/>
              <w:left w:val="nil"/>
              <w:bottom w:val="nil"/>
              <w:right w:val="nil"/>
            </w:tcBorders>
            <w:shd w:val="clear" w:color="auto" w:fill="auto"/>
            <w:noWrap/>
            <w:vAlign w:val="bottom"/>
          </w:tcPr>
          <w:p w14:paraId="64BB206E" w14:textId="77777777" w:rsidR="00B33489" w:rsidRPr="00B33489" w:rsidRDefault="00B33489" w:rsidP="00B33489">
            <w:pPr>
              <w:jc w:val="right"/>
              <w:rPr>
                <w:color w:val="auto"/>
                <w:sz w:val="22"/>
                <w:szCs w:val="23"/>
              </w:rPr>
            </w:pPr>
            <w:r w:rsidRPr="00B33489">
              <w:rPr>
                <w:color w:val="auto"/>
                <w:sz w:val="22"/>
                <w:szCs w:val="22"/>
              </w:rPr>
              <w:t>27</w:t>
            </w:r>
          </w:p>
        </w:tc>
        <w:tc>
          <w:tcPr>
            <w:tcW w:w="960" w:type="dxa"/>
            <w:tcBorders>
              <w:top w:val="nil"/>
              <w:left w:val="nil"/>
              <w:bottom w:val="nil"/>
              <w:right w:val="nil"/>
            </w:tcBorders>
            <w:shd w:val="clear" w:color="auto" w:fill="auto"/>
            <w:noWrap/>
            <w:vAlign w:val="bottom"/>
          </w:tcPr>
          <w:p w14:paraId="64BB206F" w14:textId="77777777" w:rsidR="00B33489" w:rsidRPr="00B33489" w:rsidRDefault="00B33489" w:rsidP="00B33489">
            <w:pPr>
              <w:jc w:val="right"/>
              <w:rPr>
                <w:color w:val="auto"/>
                <w:sz w:val="22"/>
                <w:szCs w:val="23"/>
              </w:rPr>
            </w:pPr>
            <w:r w:rsidRPr="00B33489">
              <w:rPr>
                <w:color w:val="auto"/>
                <w:sz w:val="22"/>
                <w:szCs w:val="22"/>
              </w:rPr>
              <w:t>22</w:t>
            </w:r>
          </w:p>
        </w:tc>
      </w:tr>
      <w:tr w:rsidR="00B33489" w:rsidRPr="00B33489" w14:paraId="64BB2073" w14:textId="77777777">
        <w:trPr>
          <w:trHeight w:val="300"/>
        </w:trPr>
        <w:tc>
          <w:tcPr>
            <w:tcW w:w="960" w:type="dxa"/>
            <w:tcBorders>
              <w:top w:val="nil"/>
              <w:left w:val="nil"/>
              <w:bottom w:val="nil"/>
              <w:right w:val="nil"/>
            </w:tcBorders>
            <w:shd w:val="clear" w:color="auto" w:fill="auto"/>
            <w:noWrap/>
            <w:vAlign w:val="bottom"/>
          </w:tcPr>
          <w:p w14:paraId="64BB2071" w14:textId="77777777" w:rsidR="00B33489" w:rsidRPr="00B33489" w:rsidRDefault="00B33489" w:rsidP="00B33489">
            <w:pPr>
              <w:jc w:val="right"/>
              <w:rPr>
                <w:color w:val="auto"/>
                <w:sz w:val="22"/>
                <w:szCs w:val="23"/>
              </w:rPr>
            </w:pPr>
            <w:r w:rsidRPr="00B33489">
              <w:rPr>
                <w:color w:val="auto"/>
                <w:sz w:val="22"/>
                <w:szCs w:val="22"/>
              </w:rPr>
              <w:t>21</w:t>
            </w:r>
          </w:p>
        </w:tc>
        <w:tc>
          <w:tcPr>
            <w:tcW w:w="960" w:type="dxa"/>
            <w:tcBorders>
              <w:top w:val="nil"/>
              <w:left w:val="nil"/>
              <w:bottom w:val="nil"/>
              <w:right w:val="nil"/>
            </w:tcBorders>
            <w:shd w:val="clear" w:color="auto" w:fill="auto"/>
            <w:noWrap/>
            <w:vAlign w:val="bottom"/>
          </w:tcPr>
          <w:p w14:paraId="64BB2072" w14:textId="77777777" w:rsidR="00B33489" w:rsidRPr="00B33489" w:rsidRDefault="00B33489" w:rsidP="00B33489">
            <w:pPr>
              <w:jc w:val="right"/>
              <w:rPr>
                <w:color w:val="auto"/>
                <w:sz w:val="22"/>
                <w:szCs w:val="23"/>
              </w:rPr>
            </w:pPr>
            <w:r w:rsidRPr="00B33489">
              <w:rPr>
                <w:color w:val="auto"/>
                <w:sz w:val="22"/>
                <w:szCs w:val="22"/>
              </w:rPr>
              <w:t>25</w:t>
            </w:r>
          </w:p>
        </w:tc>
      </w:tr>
      <w:tr w:rsidR="00B33489" w:rsidRPr="00B33489" w14:paraId="64BB2076" w14:textId="77777777">
        <w:trPr>
          <w:trHeight w:val="300"/>
        </w:trPr>
        <w:tc>
          <w:tcPr>
            <w:tcW w:w="960" w:type="dxa"/>
            <w:tcBorders>
              <w:top w:val="nil"/>
              <w:left w:val="nil"/>
              <w:bottom w:val="nil"/>
              <w:right w:val="nil"/>
            </w:tcBorders>
            <w:shd w:val="clear" w:color="auto" w:fill="auto"/>
            <w:noWrap/>
            <w:vAlign w:val="bottom"/>
          </w:tcPr>
          <w:p w14:paraId="64BB2074" w14:textId="77777777" w:rsidR="00B33489" w:rsidRPr="00B33489" w:rsidRDefault="00B33489" w:rsidP="00B33489">
            <w:pPr>
              <w:jc w:val="right"/>
              <w:rPr>
                <w:color w:val="auto"/>
                <w:sz w:val="22"/>
                <w:szCs w:val="23"/>
              </w:rPr>
            </w:pPr>
            <w:r w:rsidRPr="00B33489">
              <w:rPr>
                <w:color w:val="auto"/>
                <w:sz w:val="22"/>
                <w:szCs w:val="22"/>
              </w:rPr>
              <w:t>20</w:t>
            </w:r>
          </w:p>
        </w:tc>
        <w:tc>
          <w:tcPr>
            <w:tcW w:w="960" w:type="dxa"/>
            <w:tcBorders>
              <w:top w:val="nil"/>
              <w:left w:val="nil"/>
              <w:bottom w:val="nil"/>
              <w:right w:val="nil"/>
            </w:tcBorders>
            <w:shd w:val="clear" w:color="auto" w:fill="auto"/>
            <w:noWrap/>
            <w:vAlign w:val="bottom"/>
          </w:tcPr>
          <w:p w14:paraId="64BB2075" w14:textId="77777777" w:rsidR="00B33489" w:rsidRPr="00B33489" w:rsidRDefault="00B33489" w:rsidP="00B33489">
            <w:pPr>
              <w:rPr>
                <w:rFonts w:ascii="Arial" w:hAnsi="Arial" w:cs="Arial"/>
                <w:color w:val="auto"/>
                <w:sz w:val="19"/>
                <w:szCs w:val="19"/>
              </w:rPr>
            </w:pPr>
          </w:p>
        </w:tc>
      </w:tr>
    </w:tbl>
    <w:p w14:paraId="64BB2077" w14:textId="77777777" w:rsidR="006B70CE" w:rsidRPr="00B33489" w:rsidRDefault="006B70CE">
      <w:pPr>
        <w:ind w:leftChars="300" w:left="720"/>
        <w:rPr>
          <w:color w:val="auto"/>
          <w:sz w:val="22"/>
          <w:szCs w:val="22"/>
        </w:rPr>
      </w:pPr>
    </w:p>
    <w:p w14:paraId="64BB2078" w14:textId="77777777" w:rsidR="006B70CE" w:rsidRPr="00B33489" w:rsidRDefault="006B70CE" w:rsidP="00B33489">
      <w:pPr>
        <w:ind w:leftChars="300" w:left="1380" w:hangingChars="300" w:hanging="660"/>
        <w:rPr>
          <w:color w:val="auto"/>
          <w:sz w:val="22"/>
          <w:szCs w:val="22"/>
        </w:rPr>
      </w:pPr>
      <w:r w:rsidRPr="00B33489">
        <w:rPr>
          <w:color w:val="auto"/>
          <w:sz w:val="22"/>
          <w:szCs w:val="22"/>
        </w:rPr>
        <w:t>a.</w:t>
      </w:r>
      <w:r w:rsidRPr="00B33489">
        <w:rPr>
          <w:color w:val="auto"/>
          <w:sz w:val="22"/>
          <w:szCs w:val="22"/>
        </w:rPr>
        <w:tab/>
        <w:t>Calculate and compare the median and mean of the data.  Their difference implies what about the data?</w:t>
      </w:r>
    </w:p>
    <w:p w14:paraId="64BB2079" w14:textId="77777777" w:rsidR="006B70CE" w:rsidRPr="00B33489" w:rsidRDefault="006B70CE">
      <w:pPr>
        <w:ind w:leftChars="300" w:left="720"/>
        <w:rPr>
          <w:color w:val="auto"/>
          <w:sz w:val="22"/>
          <w:szCs w:val="22"/>
        </w:rPr>
      </w:pPr>
      <w:r w:rsidRPr="00B33489">
        <w:rPr>
          <w:color w:val="auto"/>
          <w:sz w:val="22"/>
          <w:szCs w:val="22"/>
        </w:rPr>
        <w:t>b.</w:t>
      </w:r>
      <w:r w:rsidRPr="00B33489">
        <w:rPr>
          <w:color w:val="auto"/>
          <w:sz w:val="22"/>
          <w:szCs w:val="22"/>
        </w:rPr>
        <w:tab/>
        <w:t>Calculate the range of the data.</w:t>
      </w:r>
    </w:p>
    <w:p w14:paraId="64BB207A" w14:textId="77777777" w:rsidR="006B70CE" w:rsidRPr="00B33489" w:rsidRDefault="006B70CE">
      <w:pPr>
        <w:ind w:leftChars="300" w:left="720"/>
        <w:rPr>
          <w:color w:val="auto"/>
          <w:sz w:val="22"/>
          <w:szCs w:val="22"/>
        </w:rPr>
      </w:pPr>
      <w:r w:rsidRPr="00B33489">
        <w:rPr>
          <w:color w:val="auto"/>
          <w:sz w:val="22"/>
          <w:szCs w:val="22"/>
        </w:rPr>
        <w:t>c.</w:t>
      </w:r>
      <w:r w:rsidRPr="00B33489">
        <w:rPr>
          <w:color w:val="auto"/>
          <w:sz w:val="22"/>
          <w:szCs w:val="22"/>
        </w:rPr>
        <w:tab/>
        <w:t>Calculate the variance and standard deviation of the data.</w:t>
      </w:r>
    </w:p>
    <w:p w14:paraId="64BB207B" w14:textId="77777777" w:rsidR="006B70CE" w:rsidRPr="00B33489" w:rsidRDefault="006B70CE">
      <w:pPr>
        <w:ind w:leftChars="300" w:left="720"/>
        <w:rPr>
          <w:color w:val="auto"/>
          <w:sz w:val="22"/>
          <w:szCs w:val="22"/>
        </w:rPr>
      </w:pPr>
      <w:r w:rsidRPr="00B33489">
        <w:rPr>
          <w:color w:val="auto"/>
          <w:sz w:val="22"/>
          <w:szCs w:val="22"/>
        </w:rPr>
        <w:t>d.</w:t>
      </w:r>
      <w:r w:rsidRPr="00B33489">
        <w:rPr>
          <w:color w:val="auto"/>
          <w:sz w:val="22"/>
          <w:szCs w:val="22"/>
        </w:rPr>
        <w:tab/>
        <w:t>Explain what information the standard deviation is providing.</w:t>
      </w:r>
    </w:p>
    <w:p w14:paraId="64BB207C" w14:textId="77777777" w:rsidR="006B70CE" w:rsidRPr="00B33489" w:rsidRDefault="006B70CE">
      <w:pPr>
        <w:rPr>
          <w:color w:val="auto"/>
          <w:sz w:val="22"/>
          <w:szCs w:val="22"/>
        </w:rPr>
      </w:pPr>
    </w:p>
    <w:p w14:paraId="64BB207D" w14:textId="67D58355" w:rsidR="006B70CE" w:rsidRPr="00B33489" w:rsidRDefault="006B70CE">
      <w:pPr>
        <w:rPr>
          <w:color w:val="auto"/>
          <w:sz w:val="22"/>
          <w:szCs w:val="22"/>
        </w:rPr>
      </w:pPr>
      <w:r w:rsidRPr="00B33489">
        <w:rPr>
          <w:color w:val="auto"/>
          <w:sz w:val="22"/>
          <w:szCs w:val="22"/>
        </w:rPr>
        <w:t>Suppose another section of econ 209</w:t>
      </w:r>
      <w:r w:rsidR="007B6510">
        <w:rPr>
          <w:color w:val="auto"/>
          <w:sz w:val="22"/>
          <w:szCs w:val="22"/>
        </w:rPr>
        <w:t>0</w:t>
      </w:r>
      <w:r w:rsidRPr="00B33489">
        <w:rPr>
          <w:color w:val="auto"/>
          <w:sz w:val="22"/>
          <w:szCs w:val="22"/>
        </w:rPr>
        <w:t xml:space="preserve"> were surveyed and the ages of the sampled students were recorded below.</w:t>
      </w:r>
    </w:p>
    <w:tbl>
      <w:tblPr>
        <w:tblW w:w="1920" w:type="dxa"/>
        <w:tblInd w:w="2160" w:type="dxa"/>
        <w:tblLook w:val="0000" w:firstRow="0" w:lastRow="0" w:firstColumn="0" w:lastColumn="0" w:noHBand="0" w:noVBand="0"/>
      </w:tblPr>
      <w:tblGrid>
        <w:gridCol w:w="960"/>
        <w:gridCol w:w="960"/>
      </w:tblGrid>
      <w:tr w:rsidR="00B33489" w:rsidRPr="00B33489" w14:paraId="64BB2080" w14:textId="77777777">
        <w:trPr>
          <w:trHeight w:val="300"/>
        </w:trPr>
        <w:tc>
          <w:tcPr>
            <w:tcW w:w="960" w:type="dxa"/>
            <w:tcBorders>
              <w:top w:val="nil"/>
              <w:left w:val="nil"/>
              <w:bottom w:val="nil"/>
              <w:right w:val="nil"/>
            </w:tcBorders>
            <w:shd w:val="clear" w:color="auto" w:fill="auto"/>
            <w:noWrap/>
            <w:vAlign w:val="bottom"/>
          </w:tcPr>
          <w:p w14:paraId="64BB207E" w14:textId="77777777" w:rsidR="00B33489" w:rsidRPr="00B33489" w:rsidRDefault="00B33489" w:rsidP="00B33489">
            <w:pPr>
              <w:jc w:val="right"/>
              <w:rPr>
                <w:color w:val="auto"/>
                <w:sz w:val="22"/>
                <w:szCs w:val="23"/>
              </w:rPr>
            </w:pPr>
            <w:r w:rsidRPr="00B33489">
              <w:rPr>
                <w:color w:val="auto"/>
                <w:sz w:val="22"/>
                <w:szCs w:val="22"/>
              </w:rPr>
              <w:t>27</w:t>
            </w:r>
          </w:p>
        </w:tc>
        <w:tc>
          <w:tcPr>
            <w:tcW w:w="960" w:type="dxa"/>
            <w:tcBorders>
              <w:top w:val="nil"/>
              <w:left w:val="nil"/>
              <w:bottom w:val="nil"/>
              <w:right w:val="nil"/>
            </w:tcBorders>
            <w:shd w:val="clear" w:color="auto" w:fill="auto"/>
            <w:noWrap/>
            <w:vAlign w:val="bottom"/>
          </w:tcPr>
          <w:p w14:paraId="64BB207F" w14:textId="77777777" w:rsidR="00B33489" w:rsidRPr="00B33489" w:rsidRDefault="00B33489" w:rsidP="00B33489">
            <w:pPr>
              <w:jc w:val="right"/>
              <w:rPr>
                <w:color w:val="auto"/>
                <w:sz w:val="22"/>
                <w:szCs w:val="23"/>
              </w:rPr>
            </w:pPr>
            <w:r w:rsidRPr="00B33489">
              <w:rPr>
                <w:color w:val="auto"/>
                <w:sz w:val="22"/>
                <w:szCs w:val="22"/>
              </w:rPr>
              <w:t>28</w:t>
            </w:r>
          </w:p>
        </w:tc>
      </w:tr>
      <w:tr w:rsidR="00B33489" w:rsidRPr="00B33489" w14:paraId="64BB2083" w14:textId="77777777">
        <w:trPr>
          <w:trHeight w:val="300"/>
        </w:trPr>
        <w:tc>
          <w:tcPr>
            <w:tcW w:w="960" w:type="dxa"/>
            <w:tcBorders>
              <w:top w:val="nil"/>
              <w:left w:val="nil"/>
              <w:bottom w:val="nil"/>
              <w:right w:val="nil"/>
            </w:tcBorders>
            <w:shd w:val="clear" w:color="auto" w:fill="auto"/>
            <w:noWrap/>
            <w:vAlign w:val="bottom"/>
          </w:tcPr>
          <w:p w14:paraId="64BB2081" w14:textId="77777777" w:rsidR="00B33489" w:rsidRPr="00B33489" w:rsidRDefault="00B33489" w:rsidP="00B33489">
            <w:pPr>
              <w:jc w:val="right"/>
              <w:rPr>
                <w:color w:val="auto"/>
                <w:sz w:val="22"/>
                <w:szCs w:val="23"/>
              </w:rPr>
            </w:pPr>
            <w:r w:rsidRPr="00B33489">
              <w:rPr>
                <w:color w:val="auto"/>
                <w:sz w:val="22"/>
                <w:szCs w:val="22"/>
              </w:rPr>
              <w:t>17</w:t>
            </w:r>
          </w:p>
        </w:tc>
        <w:tc>
          <w:tcPr>
            <w:tcW w:w="960" w:type="dxa"/>
            <w:tcBorders>
              <w:top w:val="nil"/>
              <w:left w:val="nil"/>
              <w:bottom w:val="nil"/>
              <w:right w:val="nil"/>
            </w:tcBorders>
            <w:shd w:val="clear" w:color="auto" w:fill="auto"/>
            <w:noWrap/>
            <w:vAlign w:val="bottom"/>
          </w:tcPr>
          <w:p w14:paraId="64BB2082" w14:textId="77777777" w:rsidR="00B33489" w:rsidRPr="00B33489" w:rsidRDefault="00B33489" w:rsidP="00B33489">
            <w:pPr>
              <w:jc w:val="right"/>
              <w:rPr>
                <w:color w:val="auto"/>
                <w:sz w:val="22"/>
                <w:szCs w:val="23"/>
              </w:rPr>
            </w:pPr>
            <w:r w:rsidRPr="00B33489">
              <w:rPr>
                <w:color w:val="auto"/>
                <w:sz w:val="22"/>
                <w:szCs w:val="22"/>
              </w:rPr>
              <w:t>25</w:t>
            </w:r>
          </w:p>
        </w:tc>
      </w:tr>
      <w:tr w:rsidR="00B33489" w:rsidRPr="00B33489" w14:paraId="64BB2086" w14:textId="77777777">
        <w:trPr>
          <w:trHeight w:val="300"/>
        </w:trPr>
        <w:tc>
          <w:tcPr>
            <w:tcW w:w="960" w:type="dxa"/>
            <w:tcBorders>
              <w:top w:val="nil"/>
              <w:left w:val="nil"/>
              <w:bottom w:val="nil"/>
              <w:right w:val="nil"/>
            </w:tcBorders>
            <w:shd w:val="clear" w:color="auto" w:fill="auto"/>
            <w:noWrap/>
            <w:vAlign w:val="bottom"/>
          </w:tcPr>
          <w:p w14:paraId="64BB2084" w14:textId="77777777" w:rsidR="00B33489" w:rsidRPr="00B33489" w:rsidRDefault="00B33489" w:rsidP="00B33489">
            <w:pPr>
              <w:jc w:val="right"/>
              <w:rPr>
                <w:color w:val="auto"/>
                <w:sz w:val="22"/>
                <w:szCs w:val="23"/>
              </w:rPr>
            </w:pPr>
            <w:r w:rsidRPr="00B33489">
              <w:rPr>
                <w:color w:val="auto"/>
                <w:sz w:val="22"/>
                <w:szCs w:val="22"/>
              </w:rPr>
              <w:t>26</w:t>
            </w:r>
          </w:p>
        </w:tc>
        <w:tc>
          <w:tcPr>
            <w:tcW w:w="960" w:type="dxa"/>
            <w:tcBorders>
              <w:top w:val="nil"/>
              <w:left w:val="nil"/>
              <w:bottom w:val="nil"/>
              <w:right w:val="nil"/>
            </w:tcBorders>
            <w:shd w:val="clear" w:color="auto" w:fill="auto"/>
            <w:noWrap/>
            <w:vAlign w:val="bottom"/>
          </w:tcPr>
          <w:p w14:paraId="64BB2085" w14:textId="77777777" w:rsidR="00B33489" w:rsidRPr="00B33489" w:rsidRDefault="00B33489" w:rsidP="00B33489">
            <w:pPr>
              <w:jc w:val="right"/>
              <w:rPr>
                <w:color w:val="auto"/>
                <w:sz w:val="22"/>
                <w:szCs w:val="23"/>
              </w:rPr>
            </w:pPr>
            <w:r w:rsidRPr="00B33489">
              <w:rPr>
                <w:color w:val="auto"/>
                <w:sz w:val="22"/>
                <w:szCs w:val="22"/>
              </w:rPr>
              <w:t>26</w:t>
            </w:r>
          </w:p>
        </w:tc>
      </w:tr>
      <w:tr w:rsidR="00B33489" w:rsidRPr="00B33489" w14:paraId="64BB2089" w14:textId="77777777">
        <w:trPr>
          <w:trHeight w:val="300"/>
        </w:trPr>
        <w:tc>
          <w:tcPr>
            <w:tcW w:w="960" w:type="dxa"/>
            <w:tcBorders>
              <w:top w:val="nil"/>
              <w:left w:val="nil"/>
              <w:bottom w:val="nil"/>
              <w:right w:val="nil"/>
            </w:tcBorders>
            <w:shd w:val="clear" w:color="auto" w:fill="auto"/>
            <w:noWrap/>
            <w:vAlign w:val="bottom"/>
          </w:tcPr>
          <w:p w14:paraId="64BB2087" w14:textId="77777777" w:rsidR="00B33489" w:rsidRPr="00B33489" w:rsidRDefault="00B33489" w:rsidP="00B33489">
            <w:pPr>
              <w:jc w:val="right"/>
              <w:rPr>
                <w:color w:val="auto"/>
                <w:sz w:val="22"/>
                <w:szCs w:val="23"/>
              </w:rPr>
            </w:pPr>
            <w:r w:rsidRPr="00B33489">
              <w:rPr>
                <w:color w:val="auto"/>
                <w:sz w:val="22"/>
                <w:szCs w:val="22"/>
              </w:rPr>
              <w:t>25</w:t>
            </w:r>
          </w:p>
        </w:tc>
        <w:tc>
          <w:tcPr>
            <w:tcW w:w="960" w:type="dxa"/>
            <w:tcBorders>
              <w:top w:val="nil"/>
              <w:left w:val="nil"/>
              <w:bottom w:val="nil"/>
              <w:right w:val="nil"/>
            </w:tcBorders>
            <w:shd w:val="clear" w:color="auto" w:fill="auto"/>
            <w:noWrap/>
            <w:vAlign w:val="bottom"/>
          </w:tcPr>
          <w:p w14:paraId="64BB2088" w14:textId="77777777" w:rsidR="00B33489" w:rsidRPr="00B33489" w:rsidRDefault="00B33489" w:rsidP="00B33489">
            <w:pPr>
              <w:rPr>
                <w:rFonts w:ascii="Arial" w:hAnsi="Arial" w:cs="Arial"/>
                <w:color w:val="auto"/>
                <w:sz w:val="19"/>
                <w:szCs w:val="19"/>
              </w:rPr>
            </w:pPr>
          </w:p>
        </w:tc>
      </w:tr>
    </w:tbl>
    <w:p w14:paraId="64BB208A" w14:textId="77777777" w:rsidR="006B70CE" w:rsidRPr="00B33489" w:rsidRDefault="006B70CE">
      <w:pPr>
        <w:ind w:leftChars="300" w:left="720"/>
        <w:rPr>
          <w:color w:val="auto"/>
          <w:sz w:val="22"/>
          <w:szCs w:val="22"/>
        </w:rPr>
      </w:pPr>
      <w:r w:rsidRPr="00B33489">
        <w:rPr>
          <w:color w:val="auto"/>
          <w:sz w:val="22"/>
          <w:szCs w:val="22"/>
        </w:rPr>
        <w:t>e.</w:t>
      </w:r>
      <w:r w:rsidRPr="00B33489">
        <w:rPr>
          <w:color w:val="auto"/>
          <w:sz w:val="22"/>
          <w:szCs w:val="22"/>
        </w:rPr>
        <w:tab/>
        <w:t>Calculate the mean, variance and standard deviation of this set of data.</w:t>
      </w:r>
    </w:p>
    <w:p w14:paraId="64BB208B" w14:textId="77777777" w:rsidR="006B70CE" w:rsidRPr="00B33489" w:rsidRDefault="006B70CE" w:rsidP="00B33489">
      <w:pPr>
        <w:ind w:leftChars="300" w:left="1380" w:hangingChars="300" w:hanging="660"/>
        <w:rPr>
          <w:color w:val="auto"/>
          <w:sz w:val="22"/>
          <w:szCs w:val="22"/>
        </w:rPr>
      </w:pPr>
      <w:r w:rsidRPr="00B33489">
        <w:rPr>
          <w:color w:val="auto"/>
          <w:sz w:val="22"/>
          <w:szCs w:val="22"/>
        </w:rPr>
        <w:t>f.</w:t>
      </w:r>
      <w:r w:rsidRPr="00B33489">
        <w:rPr>
          <w:color w:val="auto"/>
          <w:sz w:val="22"/>
          <w:szCs w:val="22"/>
        </w:rPr>
        <w:tab/>
        <w:t>Compare the means and standard deviations of the two sampled age distributions, how are they similar?  Explain how they differ.</w:t>
      </w:r>
    </w:p>
    <w:p w14:paraId="64BB208C" w14:textId="77777777" w:rsidR="006B70CE" w:rsidRPr="00B33489" w:rsidRDefault="006B70CE" w:rsidP="00B33489">
      <w:pPr>
        <w:ind w:leftChars="300" w:left="1380" w:hangingChars="300" w:hanging="660"/>
        <w:rPr>
          <w:color w:val="auto"/>
          <w:sz w:val="22"/>
          <w:szCs w:val="22"/>
        </w:rPr>
      </w:pPr>
      <w:r w:rsidRPr="00B33489">
        <w:rPr>
          <w:color w:val="auto"/>
          <w:sz w:val="22"/>
          <w:szCs w:val="22"/>
        </w:rPr>
        <w:t>g.</w:t>
      </w:r>
      <w:r w:rsidRPr="00B33489">
        <w:rPr>
          <w:color w:val="auto"/>
          <w:sz w:val="22"/>
          <w:szCs w:val="22"/>
        </w:rPr>
        <w:tab/>
        <w:t>Compare t</w:t>
      </w:r>
      <w:r w:rsidR="002D63B8">
        <w:rPr>
          <w:color w:val="auto"/>
          <w:sz w:val="22"/>
          <w:szCs w:val="22"/>
        </w:rPr>
        <w:t>he medians.  How do they differ?</w:t>
      </w:r>
      <w:r w:rsidRPr="00B33489">
        <w:rPr>
          <w:color w:val="auto"/>
          <w:sz w:val="22"/>
          <w:szCs w:val="22"/>
        </w:rPr>
        <w:t xml:space="preserve">  What does their differenc</w:t>
      </w:r>
      <w:r w:rsidR="002D63B8">
        <w:rPr>
          <w:color w:val="auto"/>
          <w:sz w:val="22"/>
          <w:szCs w:val="22"/>
        </w:rPr>
        <w:t>e imply about the two data sets?</w:t>
      </w:r>
    </w:p>
    <w:p w14:paraId="64BB208D" w14:textId="77777777" w:rsidR="006B70CE" w:rsidRPr="00B33489" w:rsidRDefault="006B70CE">
      <w:pPr>
        <w:rPr>
          <w:color w:val="auto"/>
          <w:sz w:val="22"/>
          <w:szCs w:val="22"/>
        </w:rPr>
      </w:pPr>
    </w:p>
    <w:p w14:paraId="64BB208E" w14:textId="77777777" w:rsidR="00892FA8" w:rsidRDefault="00892FA8">
      <w:pPr>
        <w:rPr>
          <w:sz w:val="22"/>
          <w:szCs w:val="22"/>
        </w:rPr>
      </w:pPr>
      <w:r>
        <w:rPr>
          <w:sz w:val="22"/>
          <w:szCs w:val="22"/>
        </w:rPr>
        <w:br w:type="page"/>
      </w:r>
    </w:p>
    <w:p w14:paraId="64BB208F" w14:textId="77777777" w:rsidR="006B70CE" w:rsidRPr="00B33489" w:rsidRDefault="006B70CE" w:rsidP="000534EB">
      <w:pPr>
        <w:ind w:left="660" w:hangingChars="300" w:hanging="660"/>
        <w:rPr>
          <w:sz w:val="22"/>
          <w:szCs w:val="22"/>
        </w:rPr>
      </w:pPr>
      <w:r w:rsidRPr="00B33489">
        <w:rPr>
          <w:sz w:val="22"/>
          <w:szCs w:val="22"/>
        </w:rPr>
        <w:lastRenderedPageBreak/>
        <w:t>2.</w:t>
      </w:r>
      <w:r w:rsidRPr="00B33489">
        <w:rPr>
          <w:sz w:val="22"/>
          <w:szCs w:val="22"/>
        </w:rPr>
        <w:tab/>
        <w:t xml:space="preserve">Suppose you want to investigate the variation in gasoline prices within the LA area.  Suppose you took a sample of prices of gasoline (87 octane) from ten randomly selected LA stations in </w:t>
      </w:r>
      <w:r w:rsidR="000534EB">
        <w:rPr>
          <w:sz w:val="22"/>
          <w:szCs w:val="22"/>
        </w:rPr>
        <w:t>2005</w:t>
      </w:r>
      <w:r w:rsidRPr="00B33489">
        <w:rPr>
          <w:sz w:val="22"/>
          <w:szCs w:val="22"/>
        </w:rPr>
        <w:t xml:space="preserve">.  You compile the following data:  </w:t>
      </w:r>
    </w:p>
    <w:p w14:paraId="64BB2090" w14:textId="77777777" w:rsidR="006B70CE" w:rsidRPr="00B33489" w:rsidRDefault="006B70CE">
      <w:pPr>
        <w:rPr>
          <w:sz w:val="22"/>
          <w:szCs w:val="22"/>
        </w:rPr>
      </w:pPr>
    </w:p>
    <w:tbl>
      <w:tblPr>
        <w:tblW w:w="2880" w:type="dxa"/>
        <w:tblInd w:w="2880" w:type="dxa"/>
        <w:tblLook w:val="0000" w:firstRow="0" w:lastRow="0" w:firstColumn="0" w:lastColumn="0" w:noHBand="0" w:noVBand="0"/>
      </w:tblPr>
      <w:tblGrid>
        <w:gridCol w:w="960"/>
        <w:gridCol w:w="960"/>
        <w:gridCol w:w="960"/>
      </w:tblGrid>
      <w:tr w:rsidR="000534EB" w14:paraId="64BB2094" w14:textId="77777777">
        <w:trPr>
          <w:divId w:val="728647801"/>
          <w:trHeight w:val="300"/>
        </w:trPr>
        <w:tc>
          <w:tcPr>
            <w:tcW w:w="960" w:type="dxa"/>
            <w:tcBorders>
              <w:top w:val="nil"/>
              <w:left w:val="nil"/>
              <w:bottom w:val="nil"/>
              <w:right w:val="nil"/>
            </w:tcBorders>
            <w:shd w:val="clear" w:color="auto" w:fill="auto"/>
            <w:noWrap/>
            <w:vAlign w:val="bottom"/>
          </w:tcPr>
          <w:p w14:paraId="64BB2091" w14:textId="77777777" w:rsidR="000534EB" w:rsidRDefault="000534EB" w:rsidP="000534EB">
            <w:pPr>
              <w:jc w:val="right"/>
              <w:rPr>
                <w:rFonts w:ascii="Arial" w:hAnsi="Arial" w:cs="Arial"/>
                <w:sz w:val="20"/>
                <w:szCs w:val="20"/>
              </w:rPr>
            </w:pPr>
            <w:r>
              <w:rPr>
                <w:rFonts w:ascii="Arial" w:hAnsi="Arial" w:cs="Arial"/>
                <w:sz w:val="20"/>
                <w:szCs w:val="20"/>
              </w:rPr>
              <w:t>2.40</w:t>
            </w:r>
          </w:p>
        </w:tc>
        <w:tc>
          <w:tcPr>
            <w:tcW w:w="960" w:type="dxa"/>
            <w:tcBorders>
              <w:top w:val="nil"/>
              <w:left w:val="nil"/>
              <w:bottom w:val="nil"/>
              <w:right w:val="nil"/>
            </w:tcBorders>
            <w:shd w:val="clear" w:color="auto" w:fill="auto"/>
            <w:noWrap/>
            <w:vAlign w:val="bottom"/>
          </w:tcPr>
          <w:p w14:paraId="64BB2092" w14:textId="77777777" w:rsidR="000534EB" w:rsidRDefault="000534EB" w:rsidP="000534EB">
            <w:pPr>
              <w:jc w:val="right"/>
              <w:rPr>
                <w:rFonts w:ascii="Arial" w:hAnsi="Arial" w:cs="Arial"/>
                <w:sz w:val="20"/>
                <w:szCs w:val="20"/>
              </w:rPr>
            </w:pPr>
            <w:r>
              <w:rPr>
                <w:rFonts w:ascii="Arial" w:hAnsi="Arial" w:cs="Arial"/>
                <w:sz w:val="20"/>
                <w:szCs w:val="20"/>
              </w:rPr>
              <w:t>2.46</w:t>
            </w:r>
          </w:p>
        </w:tc>
        <w:tc>
          <w:tcPr>
            <w:tcW w:w="960" w:type="dxa"/>
            <w:tcBorders>
              <w:top w:val="nil"/>
              <w:left w:val="nil"/>
              <w:bottom w:val="nil"/>
              <w:right w:val="nil"/>
            </w:tcBorders>
            <w:shd w:val="clear" w:color="auto" w:fill="auto"/>
            <w:noWrap/>
            <w:vAlign w:val="bottom"/>
          </w:tcPr>
          <w:p w14:paraId="64BB2093" w14:textId="77777777" w:rsidR="000534EB" w:rsidRDefault="000534EB" w:rsidP="000534EB">
            <w:pPr>
              <w:jc w:val="right"/>
              <w:rPr>
                <w:rFonts w:ascii="Arial" w:hAnsi="Arial" w:cs="Arial"/>
                <w:sz w:val="20"/>
                <w:szCs w:val="20"/>
              </w:rPr>
            </w:pPr>
            <w:r>
              <w:rPr>
                <w:rFonts w:ascii="Arial" w:hAnsi="Arial" w:cs="Arial"/>
                <w:sz w:val="20"/>
                <w:szCs w:val="20"/>
              </w:rPr>
              <w:t>2.64</w:t>
            </w:r>
          </w:p>
        </w:tc>
      </w:tr>
      <w:tr w:rsidR="000534EB" w14:paraId="64BB2098" w14:textId="77777777">
        <w:trPr>
          <w:divId w:val="728647801"/>
          <w:trHeight w:val="300"/>
        </w:trPr>
        <w:tc>
          <w:tcPr>
            <w:tcW w:w="960" w:type="dxa"/>
            <w:tcBorders>
              <w:top w:val="nil"/>
              <w:left w:val="nil"/>
              <w:bottom w:val="nil"/>
              <w:right w:val="nil"/>
            </w:tcBorders>
            <w:shd w:val="clear" w:color="auto" w:fill="auto"/>
            <w:noWrap/>
            <w:vAlign w:val="bottom"/>
          </w:tcPr>
          <w:p w14:paraId="64BB2095" w14:textId="77777777" w:rsidR="000534EB" w:rsidRDefault="000534EB" w:rsidP="000534EB">
            <w:pPr>
              <w:jc w:val="right"/>
              <w:rPr>
                <w:rFonts w:ascii="Arial" w:hAnsi="Arial" w:cs="Arial"/>
                <w:sz w:val="20"/>
                <w:szCs w:val="20"/>
              </w:rPr>
            </w:pPr>
            <w:r>
              <w:rPr>
                <w:rFonts w:ascii="Arial" w:hAnsi="Arial" w:cs="Arial"/>
                <w:sz w:val="20"/>
                <w:szCs w:val="20"/>
              </w:rPr>
              <w:t>2.05</w:t>
            </w:r>
          </w:p>
        </w:tc>
        <w:tc>
          <w:tcPr>
            <w:tcW w:w="960" w:type="dxa"/>
            <w:tcBorders>
              <w:top w:val="nil"/>
              <w:left w:val="nil"/>
              <w:bottom w:val="nil"/>
              <w:right w:val="nil"/>
            </w:tcBorders>
            <w:shd w:val="clear" w:color="auto" w:fill="auto"/>
            <w:noWrap/>
            <w:vAlign w:val="bottom"/>
          </w:tcPr>
          <w:p w14:paraId="64BB2096" w14:textId="77777777" w:rsidR="000534EB" w:rsidRDefault="000534EB" w:rsidP="000534EB">
            <w:pPr>
              <w:jc w:val="right"/>
              <w:rPr>
                <w:rFonts w:ascii="Arial" w:hAnsi="Arial" w:cs="Arial"/>
                <w:sz w:val="20"/>
                <w:szCs w:val="20"/>
              </w:rPr>
            </w:pPr>
            <w:r>
              <w:rPr>
                <w:rFonts w:ascii="Arial" w:hAnsi="Arial" w:cs="Arial"/>
                <w:sz w:val="20"/>
                <w:szCs w:val="20"/>
              </w:rPr>
              <w:t>2.22</w:t>
            </w:r>
          </w:p>
        </w:tc>
        <w:tc>
          <w:tcPr>
            <w:tcW w:w="960" w:type="dxa"/>
            <w:tcBorders>
              <w:top w:val="nil"/>
              <w:left w:val="nil"/>
              <w:bottom w:val="nil"/>
              <w:right w:val="nil"/>
            </w:tcBorders>
            <w:shd w:val="clear" w:color="auto" w:fill="auto"/>
            <w:noWrap/>
            <w:vAlign w:val="bottom"/>
          </w:tcPr>
          <w:p w14:paraId="64BB2097" w14:textId="77777777" w:rsidR="000534EB" w:rsidRDefault="000534EB" w:rsidP="000534EB">
            <w:pPr>
              <w:jc w:val="right"/>
              <w:rPr>
                <w:rFonts w:ascii="Arial" w:hAnsi="Arial" w:cs="Arial"/>
                <w:sz w:val="20"/>
                <w:szCs w:val="20"/>
              </w:rPr>
            </w:pPr>
            <w:r>
              <w:rPr>
                <w:rFonts w:ascii="Arial" w:hAnsi="Arial" w:cs="Arial"/>
                <w:sz w:val="20"/>
                <w:szCs w:val="20"/>
              </w:rPr>
              <w:t>1.95</w:t>
            </w:r>
          </w:p>
        </w:tc>
      </w:tr>
      <w:tr w:rsidR="000534EB" w14:paraId="64BB209C" w14:textId="77777777">
        <w:trPr>
          <w:divId w:val="728647801"/>
          <w:trHeight w:val="300"/>
        </w:trPr>
        <w:tc>
          <w:tcPr>
            <w:tcW w:w="960" w:type="dxa"/>
            <w:tcBorders>
              <w:top w:val="nil"/>
              <w:left w:val="nil"/>
              <w:bottom w:val="nil"/>
              <w:right w:val="nil"/>
            </w:tcBorders>
            <w:shd w:val="clear" w:color="auto" w:fill="auto"/>
            <w:noWrap/>
            <w:vAlign w:val="bottom"/>
          </w:tcPr>
          <w:p w14:paraId="64BB2099" w14:textId="77777777" w:rsidR="000534EB" w:rsidRDefault="000534EB" w:rsidP="000534EB">
            <w:pPr>
              <w:jc w:val="right"/>
              <w:rPr>
                <w:rFonts w:ascii="Arial" w:hAnsi="Arial" w:cs="Arial"/>
                <w:sz w:val="20"/>
                <w:szCs w:val="20"/>
              </w:rPr>
            </w:pPr>
            <w:r>
              <w:rPr>
                <w:rFonts w:ascii="Arial" w:hAnsi="Arial" w:cs="Arial"/>
                <w:sz w:val="20"/>
                <w:szCs w:val="20"/>
              </w:rPr>
              <w:t>2.40</w:t>
            </w:r>
          </w:p>
        </w:tc>
        <w:tc>
          <w:tcPr>
            <w:tcW w:w="960" w:type="dxa"/>
            <w:tcBorders>
              <w:top w:val="nil"/>
              <w:left w:val="nil"/>
              <w:bottom w:val="nil"/>
              <w:right w:val="nil"/>
            </w:tcBorders>
            <w:shd w:val="clear" w:color="auto" w:fill="auto"/>
            <w:noWrap/>
            <w:vAlign w:val="bottom"/>
          </w:tcPr>
          <w:p w14:paraId="64BB209A" w14:textId="77777777" w:rsidR="000534EB" w:rsidRDefault="000534EB" w:rsidP="000534EB">
            <w:pPr>
              <w:jc w:val="right"/>
              <w:rPr>
                <w:rFonts w:ascii="Arial" w:hAnsi="Arial" w:cs="Arial"/>
                <w:sz w:val="20"/>
                <w:szCs w:val="20"/>
              </w:rPr>
            </w:pPr>
            <w:r>
              <w:rPr>
                <w:rFonts w:ascii="Arial" w:hAnsi="Arial" w:cs="Arial"/>
                <w:sz w:val="20"/>
                <w:szCs w:val="20"/>
              </w:rPr>
              <w:t>1.98</w:t>
            </w:r>
          </w:p>
        </w:tc>
        <w:tc>
          <w:tcPr>
            <w:tcW w:w="960" w:type="dxa"/>
            <w:tcBorders>
              <w:top w:val="nil"/>
              <w:left w:val="nil"/>
              <w:bottom w:val="nil"/>
              <w:right w:val="nil"/>
            </w:tcBorders>
            <w:shd w:val="clear" w:color="auto" w:fill="auto"/>
            <w:noWrap/>
            <w:vAlign w:val="bottom"/>
          </w:tcPr>
          <w:p w14:paraId="64BB209B" w14:textId="77777777" w:rsidR="000534EB" w:rsidRDefault="000534EB" w:rsidP="000534EB">
            <w:pPr>
              <w:jc w:val="right"/>
              <w:rPr>
                <w:rFonts w:ascii="Arial" w:hAnsi="Arial" w:cs="Arial"/>
                <w:sz w:val="20"/>
                <w:szCs w:val="20"/>
              </w:rPr>
            </w:pPr>
            <w:r>
              <w:rPr>
                <w:rFonts w:ascii="Arial" w:hAnsi="Arial" w:cs="Arial"/>
                <w:sz w:val="20"/>
                <w:szCs w:val="20"/>
              </w:rPr>
              <w:t>2.30</w:t>
            </w:r>
          </w:p>
        </w:tc>
      </w:tr>
      <w:tr w:rsidR="000534EB" w14:paraId="64BB20A0" w14:textId="77777777">
        <w:trPr>
          <w:divId w:val="728647801"/>
          <w:trHeight w:val="300"/>
        </w:trPr>
        <w:tc>
          <w:tcPr>
            <w:tcW w:w="960" w:type="dxa"/>
            <w:tcBorders>
              <w:top w:val="nil"/>
              <w:left w:val="nil"/>
              <w:bottom w:val="nil"/>
              <w:right w:val="nil"/>
            </w:tcBorders>
            <w:shd w:val="clear" w:color="auto" w:fill="auto"/>
            <w:noWrap/>
            <w:vAlign w:val="bottom"/>
          </w:tcPr>
          <w:p w14:paraId="64BB209D" w14:textId="77777777" w:rsidR="000534EB" w:rsidRDefault="000534EB" w:rsidP="000534EB">
            <w:pPr>
              <w:jc w:val="right"/>
              <w:rPr>
                <w:rFonts w:ascii="Arial" w:hAnsi="Arial" w:cs="Arial"/>
                <w:sz w:val="20"/>
                <w:szCs w:val="20"/>
              </w:rPr>
            </w:pPr>
            <w:r>
              <w:rPr>
                <w:rFonts w:ascii="Arial" w:hAnsi="Arial" w:cs="Arial"/>
                <w:sz w:val="20"/>
                <w:szCs w:val="20"/>
              </w:rPr>
              <w:t>2.46</w:t>
            </w:r>
          </w:p>
        </w:tc>
        <w:tc>
          <w:tcPr>
            <w:tcW w:w="960" w:type="dxa"/>
            <w:tcBorders>
              <w:top w:val="nil"/>
              <w:left w:val="nil"/>
              <w:bottom w:val="nil"/>
              <w:right w:val="nil"/>
            </w:tcBorders>
            <w:shd w:val="clear" w:color="auto" w:fill="auto"/>
            <w:noWrap/>
            <w:vAlign w:val="bottom"/>
          </w:tcPr>
          <w:p w14:paraId="64BB209E" w14:textId="77777777" w:rsidR="000534EB" w:rsidRDefault="000534EB" w:rsidP="000534EB">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64BB209F" w14:textId="77777777" w:rsidR="000534EB" w:rsidRDefault="000534EB" w:rsidP="000534EB">
            <w:pPr>
              <w:rPr>
                <w:rFonts w:ascii="Arial" w:hAnsi="Arial" w:cs="Arial"/>
                <w:sz w:val="20"/>
                <w:szCs w:val="20"/>
              </w:rPr>
            </w:pPr>
          </w:p>
        </w:tc>
      </w:tr>
    </w:tbl>
    <w:p w14:paraId="64BB20A1" w14:textId="77777777" w:rsidR="006B70CE" w:rsidRPr="00B33489" w:rsidRDefault="006B70CE">
      <w:pPr>
        <w:rPr>
          <w:sz w:val="22"/>
          <w:szCs w:val="22"/>
        </w:rPr>
      </w:pPr>
    </w:p>
    <w:p w14:paraId="64BB20A2" w14:textId="77777777" w:rsidR="006B70CE" w:rsidRPr="00B33489" w:rsidRDefault="002D63B8">
      <w:pPr>
        <w:rPr>
          <w:sz w:val="22"/>
          <w:szCs w:val="22"/>
        </w:rPr>
      </w:pPr>
      <w:r>
        <w:rPr>
          <w:sz w:val="22"/>
          <w:szCs w:val="22"/>
        </w:rPr>
        <w:t>You collect</w:t>
      </w:r>
      <w:r w:rsidR="006B70CE" w:rsidRPr="00B33489">
        <w:rPr>
          <w:sz w:val="22"/>
          <w:szCs w:val="22"/>
        </w:rPr>
        <w:t xml:space="preserve"> a follow-up sample and obtain price data from ten ra</w:t>
      </w:r>
      <w:r w:rsidR="000534EB">
        <w:rPr>
          <w:sz w:val="22"/>
          <w:szCs w:val="22"/>
        </w:rPr>
        <w:t>ndomly selected stations in 2007</w:t>
      </w:r>
      <w:r w:rsidR="006B70CE" w:rsidRPr="00B33489">
        <w:rPr>
          <w:sz w:val="22"/>
          <w:szCs w:val="22"/>
        </w:rPr>
        <w:t>.  You compile the following data:</w:t>
      </w:r>
    </w:p>
    <w:p w14:paraId="64BB20A3" w14:textId="77777777" w:rsidR="006B70CE" w:rsidRPr="00B33489" w:rsidRDefault="006B70CE">
      <w:pPr>
        <w:rPr>
          <w:sz w:val="22"/>
          <w:szCs w:val="22"/>
        </w:rPr>
      </w:pPr>
    </w:p>
    <w:tbl>
      <w:tblPr>
        <w:tblW w:w="2880" w:type="dxa"/>
        <w:tblInd w:w="2880" w:type="dxa"/>
        <w:tblLook w:val="0000" w:firstRow="0" w:lastRow="0" w:firstColumn="0" w:lastColumn="0" w:noHBand="0" w:noVBand="0"/>
      </w:tblPr>
      <w:tblGrid>
        <w:gridCol w:w="960"/>
        <w:gridCol w:w="960"/>
        <w:gridCol w:w="960"/>
      </w:tblGrid>
      <w:tr w:rsidR="000534EB" w:rsidRPr="000534EB" w14:paraId="64BB20A7" w14:textId="77777777">
        <w:trPr>
          <w:trHeight w:val="300"/>
        </w:trPr>
        <w:tc>
          <w:tcPr>
            <w:tcW w:w="960" w:type="dxa"/>
            <w:tcBorders>
              <w:top w:val="nil"/>
              <w:left w:val="nil"/>
              <w:bottom w:val="nil"/>
              <w:right w:val="nil"/>
            </w:tcBorders>
            <w:shd w:val="clear" w:color="auto" w:fill="auto"/>
            <w:noWrap/>
            <w:vAlign w:val="bottom"/>
          </w:tcPr>
          <w:p w14:paraId="64BB20A4"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3.41</w:t>
            </w:r>
          </w:p>
        </w:tc>
        <w:tc>
          <w:tcPr>
            <w:tcW w:w="960" w:type="dxa"/>
            <w:tcBorders>
              <w:top w:val="nil"/>
              <w:left w:val="nil"/>
              <w:bottom w:val="nil"/>
              <w:right w:val="nil"/>
            </w:tcBorders>
            <w:shd w:val="clear" w:color="auto" w:fill="auto"/>
            <w:noWrap/>
            <w:vAlign w:val="bottom"/>
          </w:tcPr>
          <w:p w14:paraId="64BB20A5"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3.36</w:t>
            </w:r>
          </w:p>
        </w:tc>
        <w:tc>
          <w:tcPr>
            <w:tcW w:w="960" w:type="dxa"/>
            <w:tcBorders>
              <w:top w:val="nil"/>
              <w:left w:val="nil"/>
              <w:bottom w:val="nil"/>
              <w:right w:val="nil"/>
            </w:tcBorders>
            <w:shd w:val="clear" w:color="auto" w:fill="auto"/>
            <w:noWrap/>
            <w:vAlign w:val="bottom"/>
          </w:tcPr>
          <w:p w14:paraId="64BB20A6"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3.55</w:t>
            </w:r>
          </w:p>
        </w:tc>
      </w:tr>
      <w:tr w:rsidR="000534EB" w:rsidRPr="000534EB" w14:paraId="64BB20AB" w14:textId="77777777">
        <w:trPr>
          <w:trHeight w:val="300"/>
        </w:trPr>
        <w:tc>
          <w:tcPr>
            <w:tcW w:w="960" w:type="dxa"/>
            <w:tcBorders>
              <w:top w:val="nil"/>
              <w:left w:val="nil"/>
              <w:bottom w:val="nil"/>
              <w:right w:val="nil"/>
            </w:tcBorders>
            <w:shd w:val="clear" w:color="auto" w:fill="auto"/>
            <w:noWrap/>
            <w:vAlign w:val="bottom"/>
          </w:tcPr>
          <w:p w14:paraId="64BB20A8"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3.64</w:t>
            </w:r>
          </w:p>
        </w:tc>
        <w:tc>
          <w:tcPr>
            <w:tcW w:w="960" w:type="dxa"/>
            <w:tcBorders>
              <w:top w:val="nil"/>
              <w:left w:val="nil"/>
              <w:bottom w:val="nil"/>
              <w:right w:val="nil"/>
            </w:tcBorders>
            <w:shd w:val="clear" w:color="auto" w:fill="auto"/>
            <w:noWrap/>
            <w:vAlign w:val="bottom"/>
          </w:tcPr>
          <w:p w14:paraId="64BB20A9"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3.48</w:t>
            </w:r>
          </w:p>
        </w:tc>
        <w:tc>
          <w:tcPr>
            <w:tcW w:w="960" w:type="dxa"/>
            <w:tcBorders>
              <w:top w:val="nil"/>
              <w:left w:val="nil"/>
              <w:bottom w:val="nil"/>
              <w:right w:val="nil"/>
            </w:tcBorders>
            <w:shd w:val="clear" w:color="auto" w:fill="auto"/>
            <w:noWrap/>
            <w:vAlign w:val="bottom"/>
          </w:tcPr>
          <w:p w14:paraId="64BB20AA"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3.27</w:t>
            </w:r>
          </w:p>
        </w:tc>
      </w:tr>
      <w:tr w:rsidR="000534EB" w:rsidRPr="000534EB" w14:paraId="64BB20AF" w14:textId="77777777">
        <w:trPr>
          <w:trHeight w:val="300"/>
        </w:trPr>
        <w:tc>
          <w:tcPr>
            <w:tcW w:w="960" w:type="dxa"/>
            <w:tcBorders>
              <w:top w:val="nil"/>
              <w:left w:val="nil"/>
              <w:bottom w:val="nil"/>
              <w:right w:val="nil"/>
            </w:tcBorders>
            <w:shd w:val="clear" w:color="auto" w:fill="auto"/>
            <w:noWrap/>
            <w:vAlign w:val="bottom"/>
          </w:tcPr>
          <w:p w14:paraId="64BB20AC"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3.47</w:t>
            </w:r>
          </w:p>
        </w:tc>
        <w:tc>
          <w:tcPr>
            <w:tcW w:w="960" w:type="dxa"/>
            <w:tcBorders>
              <w:top w:val="nil"/>
              <w:left w:val="nil"/>
              <w:bottom w:val="nil"/>
              <w:right w:val="nil"/>
            </w:tcBorders>
            <w:shd w:val="clear" w:color="auto" w:fill="auto"/>
            <w:noWrap/>
            <w:vAlign w:val="bottom"/>
          </w:tcPr>
          <w:p w14:paraId="64BB20AD"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3.52</w:t>
            </w:r>
          </w:p>
        </w:tc>
        <w:tc>
          <w:tcPr>
            <w:tcW w:w="960" w:type="dxa"/>
            <w:tcBorders>
              <w:top w:val="nil"/>
              <w:left w:val="nil"/>
              <w:bottom w:val="nil"/>
              <w:right w:val="nil"/>
            </w:tcBorders>
            <w:shd w:val="clear" w:color="auto" w:fill="auto"/>
            <w:noWrap/>
            <w:vAlign w:val="bottom"/>
          </w:tcPr>
          <w:p w14:paraId="64BB20AE"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3.61</w:t>
            </w:r>
          </w:p>
        </w:tc>
      </w:tr>
      <w:tr w:rsidR="000534EB" w:rsidRPr="000534EB" w14:paraId="64BB20B3" w14:textId="77777777">
        <w:trPr>
          <w:trHeight w:val="300"/>
        </w:trPr>
        <w:tc>
          <w:tcPr>
            <w:tcW w:w="960" w:type="dxa"/>
            <w:tcBorders>
              <w:top w:val="nil"/>
              <w:left w:val="nil"/>
              <w:bottom w:val="nil"/>
              <w:right w:val="nil"/>
            </w:tcBorders>
            <w:shd w:val="clear" w:color="auto" w:fill="auto"/>
            <w:noWrap/>
            <w:vAlign w:val="bottom"/>
          </w:tcPr>
          <w:p w14:paraId="64BB20B0" w14:textId="77777777" w:rsidR="000534EB" w:rsidRPr="000534EB" w:rsidRDefault="000534EB" w:rsidP="000534EB">
            <w:pPr>
              <w:jc w:val="right"/>
              <w:rPr>
                <w:rFonts w:ascii="Arial" w:hAnsi="Arial" w:cs="Arial"/>
                <w:color w:val="auto"/>
                <w:sz w:val="20"/>
                <w:szCs w:val="20"/>
              </w:rPr>
            </w:pPr>
            <w:r w:rsidRPr="000534EB">
              <w:rPr>
                <w:rFonts w:ascii="Arial" w:hAnsi="Arial" w:cs="Arial"/>
                <w:color w:val="auto"/>
                <w:sz w:val="20"/>
                <w:szCs w:val="20"/>
              </w:rPr>
              <w:t>3.69</w:t>
            </w:r>
          </w:p>
        </w:tc>
        <w:tc>
          <w:tcPr>
            <w:tcW w:w="960" w:type="dxa"/>
            <w:tcBorders>
              <w:top w:val="nil"/>
              <w:left w:val="nil"/>
              <w:bottom w:val="nil"/>
              <w:right w:val="nil"/>
            </w:tcBorders>
            <w:shd w:val="clear" w:color="auto" w:fill="auto"/>
            <w:noWrap/>
            <w:vAlign w:val="bottom"/>
          </w:tcPr>
          <w:p w14:paraId="64BB20B1" w14:textId="77777777" w:rsidR="000534EB" w:rsidRPr="000534EB" w:rsidRDefault="000534EB" w:rsidP="000534EB">
            <w:pPr>
              <w:rPr>
                <w:rFonts w:ascii="Arial" w:hAnsi="Arial" w:cs="Arial"/>
                <w:color w:val="auto"/>
                <w:sz w:val="20"/>
                <w:szCs w:val="20"/>
              </w:rPr>
            </w:pPr>
          </w:p>
        </w:tc>
        <w:tc>
          <w:tcPr>
            <w:tcW w:w="960" w:type="dxa"/>
            <w:tcBorders>
              <w:top w:val="nil"/>
              <w:left w:val="nil"/>
              <w:bottom w:val="nil"/>
              <w:right w:val="nil"/>
            </w:tcBorders>
            <w:shd w:val="clear" w:color="auto" w:fill="auto"/>
            <w:noWrap/>
            <w:vAlign w:val="bottom"/>
          </w:tcPr>
          <w:p w14:paraId="64BB20B2" w14:textId="77777777" w:rsidR="000534EB" w:rsidRPr="000534EB" w:rsidRDefault="000534EB" w:rsidP="000534EB">
            <w:pPr>
              <w:rPr>
                <w:rFonts w:ascii="Arial" w:hAnsi="Arial" w:cs="Arial"/>
                <w:color w:val="auto"/>
                <w:sz w:val="20"/>
                <w:szCs w:val="20"/>
              </w:rPr>
            </w:pPr>
          </w:p>
        </w:tc>
      </w:tr>
    </w:tbl>
    <w:p w14:paraId="64BB20B4" w14:textId="77777777" w:rsidR="000534EB" w:rsidRDefault="000534EB" w:rsidP="00B33489">
      <w:pPr>
        <w:ind w:leftChars="300" w:left="1380" w:hangingChars="300" w:hanging="660"/>
        <w:rPr>
          <w:sz w:val="22"/>
          <w:szCs w:val="22"/>
        </w:rPr>
      </w:pPr>
    </w:p>
    <w:p w14:paraId="64BB20B5" w14:textId="77777777" w:rsidR="000534EB" w:rsidRDefault="000534EB" w:rsidP="00B33489">
      <w:pPr>
        <w:ind w:leftChars="300" w:left="1380" w:hangingChars="300" w:hanging="660"/>
        <w:rPr>
          <w:sz w:val="22"/>
          <w:szCs w:val="22"/>
        </w:rPr>
      </w:pPr>
    </w:p>
    <w:p w14:paraId="64BB20B6" w14:textId="77777777" w:rsidR="006B70CE" w:rsidRPr="00B33489" w:rsidRDefault="006B70CE" w:rsidP="00BC6A27">
      <w:pPr>
        <w:ind w:leftChars="300" w:left="1439" w:hangingChars="327" w:hanging="719"/>
        <w:rPr>
          <w:sz w:val="22"/>
          <w:szCs w:val="22"/>
        </w:rPr>
      </w:pPr>
      <w:r w:rsidRPr="00B33489">
        <w:rPr>
          <w:sz w:val="22"/>
          <w:szCs w:val="22"/>
        </w:rPr>
        <w:t>a.</w:t>
      </w:r>
      <w:r w:rsidRPr="00B33489">
        <w:rPr>
          <w:sz w:val="22"/>
          <w:szCs w:val="22"/>
        </w:rPr>
        <w:tab/>
        <w:t>Calculate and compare the mean gas prices for the two years.  Are the numbers you are calculating sample means or population means?</w:t>
      </w:r>
    </w:p>
    <w:p w14:paraId="64BB20B7" w14:textId="77777777" w:rsidR="006B70CE" w:rsidRPr="00B33489" w:rsidRDefault="006B70CE" w:rsidP="00BC6A27">
      <w:pPr>
        <w:ind w:leftChars="300" w:left="1439" w:hangingChars="327" w:hanging="719"/>
        <w:rPr>
          <w:sz w:val="22"/>
          <w:szCs w:val="22"/>
        </w:rPr>
      </w:pPr>
      <w:r w:rsidRPr="00B33489">
        <w:rPr>
          <w:sz w:val="22"/>
          <w:szCs w:val="22"/>
        </w:rPr>
        <w:t>b.</w:t>
      </w:r>
      <w:r w:rsidRPr="00B33489">
        <w:rPr>
          <w:sz w:val="22"/>
          <w:szCs w:val="22"/>
        </w:rPr>
        <w:tab/>
        <w:t>Calculate and compare the median prices for the two data sets.</w:t>
      </w:r>
    </w:p>
    <w:p w14:paraId="64BB20B8" w14:textId="77777777" w:rsidR="006B70CE" w:rsidRPr="00B33489" w:rsidRDefault="006B70CE" w:rsidP="00BC6A27">
      <w:pPr>
        <w:ind w:leftChars="300" w:left="1439" w:hangingChars="327" w:hanging="719"/>
        <w:rPr>
          <w:sz w:val="22"/>
          <w:szCs w:val="22"/>
        </w:rPr>
      </w:pPr>
      <w:r w:rsidRPr="00B33489">
        <w:rPr>
          <w:sz w:val="22"/>
          <w:szCs w:val="22"/>
        </w:rPr>
        <w:t>c.</w:t>
      </w:r>
      <w:r w:rsidRPr="00B33489">
        <w:rPr>
          <w:sz w:val="22"/>
          <w:szCs w:val="22"/>
        </w:rPr>
        <w:tab/>
        <w:t>Whic</w:t>
      </w:r>
      <w:r w:rsidR="002D63B8">
        <w:rPr>
          <w:sz w:val="22"/>
          <w:szCs w:val="22"/>
        </w:rPr>
        <w:t>h data set appears to be skewed?</w:t>
      </w:r>
      <w:r w:rsidRPr="00B33489">
        <w:rPr>
          <w:sz w:val="22"/>
          <w:szCs w:val="22"/>
        </w:rPr>
        <w:t xml:space="preserve">  In which direction is it skewed?</w:t>
      </w:r>
    </w:p>
    <w:p w14:paraId="64BB20B9" w14:textId="77777777" w:rsidR="006B70CE" w:rsidRPr="00B33489" w:rsidRDefault="006B70CE" w:rsidP="00BC6A27">
      <w:pPr>
        <w:ind w:leftChars="300" w:left="1439" w:hangingChars="327" w:hanging="719"/>
        <w:rPr>
          <w:sz w:val="22"/>
          <w:szCs w:val="22"/>
        </w:rPr>
      </w:pPr>
      <w:r w:rsidRPr="00B33489">
        <w:rPr>
          <w:sz w:val="22"/>
          <w:szCs w:val="22"/>
        </w:rPr>
        <w:t>d.</w:t>
      </w:r>
      <w:r w:rsidRPr="00B33489">
        <w:rPr>
          <w:sz w:val="22"/>
          <w:szCs w:val="22"/>
        </w:rPr>
        <w:tab/>
        <w:t>Calculate and compare the range in the two data sets.  If neither data set were skewed, discuss how the range could possibly be an adequate measure in comparing the variation of the two data sets.</w:t>
      </w:r>
    </w:p>
    <w:p w14:paraId="64BB20BA" w14:textId="77777777" w:rsidR="006B70CE" w:rsidRPr="00B33489" w:rsidRDefault="006B70CE" w:rsidP="00BC6A27">
      <w:pPr>
        <w:ind w:leftChars="300" w:left="1439" w:hangingChars="327" w:hanging="719"/>
        <w:rPr>
          <w:sz w:val="22"/>
          <w:szCs w:val="22"/>
        </w:rPr>
      </w:pPr>
      <w:r w:rsidRPr="00B33489">
        <w:rPr>
          <w:sz w:val="22"/>
          <w:szCs w:val="22"/>
        </w:rPr>
        <w:t>e.</w:t>
      </w:r>
      <w:r w:rsidRPr="00B33489">
        <w:rPr>
          <w:sz w:val="22"/>
          <w:szCs w:val="22"/>
        </w:rPr>
        <w:tab/>
        <w:t>Calculate the variance and standard deviation of the two data sets.</w:t>
      </w:r>
    </w:p>
    <w:p w14:paraId="64BB20BB" w14:textId="77777777" w:rsidR="006B70CE" w:rsidRPr="00B33489" w:rsidRDefault="006B70CE" w:rsidP="00BC6A27">
      <w:pPr>
        <w:ind w:leftChars="300" w:left="1439" w:hangingChars="327" w:hanging="719"/>
        <w:rPr>
          <w:sz w:val="22"/>
          <w:szCs w:val="22"/>
        </w:rPr>
      </w:pPr>
      <w:r w:rsidRPr="00B33489">
        <w:rPr>
          <w:sz w:val="22"/>
          <w:szCs w:val="22"/>
        </w:rPr>
        <w:t>f.</w:t>
      </w:r>
      <w:r w:rsidRPr="00B33489">
        <w:rPr>
          <w:sz w:val="22"/>
          <w:szCs w:val="22"/>
        </w:rPr>
        <w:tab/>
        <w:t>Interpret the calculated standard deviations.  In which year does the evidence suggest gasoline prices exhibited greater variation?</w:t>
      </w:r>
    </w:p>
    <w:p w14:paraId="64BB20BC" w14:textId="77777777" w:rsidR="006B70CE" w:rsidRPr="00B33489" w:rsidRDefault="006B70CE" w:rsidP="00BC6A27">
      <w:pPr>
        <w:ind w:leftChars="300" w:left="1439" w:hangingChars="327" w:hanging="719"/>
        <w:rPr>
          <w:sz w:val="22"/>
          <w:szCs w:val="22"/>
        </w:rPr>
      </w:pPr>
      <w:r w:rsidRPr="00B33489">
        <w:rPr>
          <w:sz w:val="22"/>
          <w:szCs w:val="22"/>
        </w:rPr>
        <w:t>g.</w:t>
      </w:r>
      <w:r w:rsidRPr="00B33489">
        <w:rPr>
          <w:sz w:val="22"/>
          <w:szCs w:val="22"/>
        </w:rPr>
        <w:tab/>
        <w:t>Calculate the coefficient of variation.  Does the comparison of the coefficients of variation convey the same story as the comparison of standard deviations?</w:t>
      </w:r>
    </w:p>
    <w:p w14:paraId="64BB20BD" w14:textId="77777777" w:rsidR="006B70CE" w:rsidRDefault="006B70CE" w:rsidP="00BC6A27">
      <w:pPr>
        <w:ind w:leftChars="300" w:left="1439" w:hangingChars="327" w:hanging="719"/>
        <w:rPr>
          <w:sz w:val="22"/>
          <w:szCs w:val="22"/>
        </w:rPr>
      </w:pPr>
      <w:r w:rsidRPr="00B33489">
        <w:rPr>
          <w:sz w:val="22"/>
          <w:szCs w:val="22"/>
        </w:rPr>
        <w:t>h.</w:t>
      </w:r>
      <w:r w:rsidRPr="00B33489">
        <w:rPr>
          <w:sz w:val="22"/>
          <w:szCs w:val="22"/>
        </w:rPr>
        <w:tab/>
        <w:t>Calculate the gasoline price at the 25</w:t>
      </w:r>
      <w:r w:rsidRPr="00B33489">
        <w:rPr>
          <w:sz w:val="22"/>
          <w:szCs w:val="22"/>
          <w:vertAlign w:val="superscript"/>
        </w:rPr>
        <w:t>th</w:t>
      </w:r>
      <w:r w:rsidRPr="00B33489">
        <w:rPr>
          <w:sz w:val="22"/>
          <w:szCs w:val="22"/>
        </w:rPr>
        <w:t xml:space="preserve"> and 75</w:t>
      </w:r>
      <w:r w:rsidRPr="00B33489">
        <w:rPr>
          <w:sz w:val="22"/>
          <w:szCs w:val="22"/>
          <w:vertAlign w:val="superscript"/>
        </w:rPr>
        <w:t>th</w:t>
      </w:r>
      <w:r w:rsidRPr="00B33489">
        <w:rPr>
          <w:sz w:val="22"/>
          <w:szCs w:val="22"/>
        </w:rPr>
        <w:t xml:space="preserve"> percentile for each of the two years.</w:t>
      </w:r>
    </w:p>
    <w:p w14:paraId="64BB20BE" w14:textId="77777777" w:rsidR="00DC4189" w:rsidRDefault="00DC4189" w:rsidP="00BC6A27">
      <w:pPr>
        <w:ind w:leftChars="300" w:left="1439" w:hangingChars="327" w:hanging="719"/>
        <w:rPr>
          <w:sz w:val="22"/>
          <w:szCs w:val="22"/>
        </w:rPr>
      </w:pPr>
    </w:p>
    <w:p w14:paraId="64BB20BF" w14:textId="77777777" w:rsidR="00892FA8" w:rsidRDefault="00892FA8">
      <w:pPr>
        <w:rPr>
          <w:sz w:val="22"/>
          <w:szCs w:val="22"/>
        </w:rPr>
      </w:pPr>
      <w:r>
        <w:rPr>
          <w:sz w:val="22"/>
          <w:szCs w:val="22"/>
        </w:rPr>
        <w:br w:type="page"/>
      </w:r>
    </w:p>
    <w:p w14:paraId="64BB20C0" w14:textId="051C3CA2" w:rsidR="003170C1" w:rsidRPr="009D06DD" w:rsidRDefault="003170C1" w:rsidP="003170C1">
      <w:pPr>
        <w:rPr>
          <w:sz w:val="22"/>
          <w:szCs w:val="22"/>
        </w:rPr>
      </w:pPr>
      <w:r>
        <w:rPr>
          <w:sz w:val="22"/>
          <w:szCs w:val="22"/>
        </w:rPr>
        <w:lastRenderedPageBreak/>
        <w:t>3.</w:t>
      </w:r>
      <w:r>
        <w:rPr>
          <w:sz w:val="22"/>
          <w:szCs w:val="22"/>
        </w:rPr>
        <w:tab/>
      </w:r>
      <w:r w:rsidRPr="009D06DD">
        <w:rPr>
          <w:sz w:val="22"/>
          <w:szCs w:val="22"/>
        </w:rPr>
        <w:t xml:space="preserve">Suppose the graph below represents the </w:t>
      </w:r>
      <w:r w:rsidR="00CC394F">
        <w:rPr>
          <w:sz w:val="22"/>
          <w:szCs w:val="22"/>
        </w:rPr>
        <w:t xml:space="preserve">grade </w:t>
      </w:r>
      <w:r w:rsidRPr="009D06DD">
        <w:rPr>
          <w:sz w:val="22"/>
          <w:szCs w:val="22"/>
        </w:rPr>
        <w:t xml:space="preserve">distribution </w:t>
      </w:r>
      <w:r>
        <w:rPr>
          <w:sz w:val="22"/>
          <w:szCs w:val="22"/>
        </w:rPr>
        <w:t>for a</w:t>
      </w:r>
      <w:r w:rsidR="0071067C">
        <w:rPr>
          <w:sz w:val="22"/>
          <w:szCs w:val="22"/>
        </w:rPr>
        <w:t>n</w:t>
      </w:r>
      <w:r>
        <w:rPr>
          <w:sz w:val="22"/>
          <w:szCs w:val="22"/>
        </w:rPr>
        <w:t xml:space="preserve"> econ 209</w:t>
      </w:r>
      <w:r w:rsidR="007B6510">
        <w:rPr>
          <w:sz w:val="22"/>
          <w:szCs w:val="22"/>
        </w:rPr>
        <w:t>0</w:t>
      </w:r>
      <w:r>
        <w:rPr>
          <w:sz w:val="22"/>
          <w:szCs w:val="22"/>
        </w:rPr>
        <w:t xml:space="preserve"> quiz.</w:t>
      </w:r>
    </w:p>
    <w:p w14:paraId="64BB20C1" w14:textId="77777777" w:rsidR="003170C1" w:rsidRPr="009D06DD" w:rsidRDefault="009F74D3" w:rsidP="003170C1">
      <w:pPr>
        <w:ind w:leftChars="600" w:left="1440"/>
        <w:rPr>
          <w:sz w:val="22"/>
          <w:szCs w:val="22"/>
        </w:rPr>
      </w:pPr>
      <w:r>
        <w:rPr>
          <w:noProof/>
          <w:sz w:val="22"/>
          <w:szCs w:val="22"/>
        </w:rPr>
        <w:drawing>
          <wp:inline distT="0" distB="0" distL="0" distR="0" wp14:anchorId="64BB20EE" wp14:editId="64BB20EF">
            <wp:extent cx="4220845" cy="2662555"/>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BB20C2" w14:textId="77777777" w:rsidR="00DC4189" w:rsidRDefault="0071067C" w:rsidP="00BC6A27">
      <w:pPr>
        <w:ind w:leftChars="300" w:left="1439" w:hangingChars="327" w:hanging="719"/>
        <w:rPr>
          <w:sz w:val="22"/>
          <w:szCs w:val="22"/>
        </w:rPr>
      </w:pPr>
      <w:r>
        <w:rPr>
          <w:sz w:val="22"/>
          <w:szCs w:val="22"/>
        </w:rPr>
        <w:t>a.</w:t>
      </w:r>
      <w:r>
        <w:rPr>
          <w:sz w:val="22"/>
          <w:szCs w:val="22"/>
        </w:rPr>
        <w:tab/>
        <w:t>What is the median grade?</w:t>
      </w:r>
    </w:p>
    <w:p w14:paraId="64BB20C3" w14:textId="77777777" w:rsidR="0071067C" w:rsidRDefault="0071067C" w:rsidP="00CC394F">
      <w:pPr>
        <w:ind w:leftChars="300" w:left="1439" w:hangingChars="327" w:hanging="719"/>
        <w:rPr>
          <w:sz w:val="22"/>
          <w:szCs w:val="22"/>
        </w:rPr>
      </w:pPr>
      <w:r>
        <w:rPr>
          <w:sz w:val="22"/>
          <w:szCs w:val="22"/>
        </w:rPr>
        <w:t>b.</w:t>
      </w:r>
      <w:r>
        <w:rPr>
          <w:sz w:val="22"/>
          <w:szCs w:val="22"/>
        </w:rPr>
        <w:tab/>
        <w:t>What</w:t>
      </w:r>
      <w:r w:rsidR="00CC394F">
        <w:rPr>
          <w:sz w:val="22"/>
          <w:szCs w:val="22"/>
        </w:rPr>
        <w:t xml:space="preserve"> i</w:t>
      </w:r>
      <w:r>
        <w:rPr>
          <w:sz w:val="22"/>
          <w:szCs w:val="22"/>
        </w:rPr>
        <w:t>s the chance a student made a grade of 5 or higher?</w:t>
      </w:r>
    </w:p>
    <w:p w14:paraId="64BB20C4" w14:textId="77777777" w:rsidR="0071067C" w:rsidRDefault="00CC394F" w:rsidP="00BC6A27">
      <w:pPr>
        <w:ind w:leftChars="300" w:left="1439" w:hangingChars="327" w:hanging="719"/>
        <w:rPr>
          <w:sz w:val="22"/>
          <w:szCs w:val="22"/>
        </w:rPr>
      </w:pPr>
      <w:r>
        <w:rPr>
          <w:sz w:val="22"/>
          <w:szCs w:val="22"/>
        </w:rPr>
        <w:t>c.</w:t>
      </w:r>
      <w:r>
        <w:rPr>
          <w:sz w:val="22"/>
          <w:szCs w:val="22"/>
        </w:rPr>
        <w:tab/>
        <w:t>What i</w:t>
      </w:r>
      <w:r w:rsidR="0071067C">
        <w:rPr>
          <w:sz w:val="22"/>
          <w:szCs w:val="22"/>
        </w:rPr>
        <w:t>s the chance a student made a grade less than a 6?</w:t>
      </w:r>
    </w:p>
    <w:p w14:paraId="64BB20C5" w14:textId="77777777" w:rsidR="0071067C" w:rsidRDefault="0071067C" w:rsidP="00BC6A27">
      <w:pPr>
        <w:ind w:leftChars="300" w:left="1439" w:hangingChars="327" w:hanging="719"/>
        <w:rPr>
          <w:sz w:val="22"/>
          <w:szCs w:val="22"/>
        </w:rPr>
      </w:pPr>
      <w:r>
        <w:rPr>
          <w:sz w:val="22"/>
          <w:szCs w:val="22"/>
        </w:rPr>
        <w:t>d.</w:t>
      </w:r>
      <w:r>
        <w:rPr>
          <w:sz w:val="22"/>
          <w:szCs w:val="22"/>
        </w:rPr>
        <w:tab/>
        <w:t xml:space="preserve">Can we determine from the distribution the </w:t>
      </w:r>
      <w:r w:rsidRPr="00CC394F">
        <w:rPr>
          <w:i/>
          <w:iCs/>
          <w:sz w:val="22"/>
          <w:szCs w:val="22"/>
        </w:rPr>
        <w:t>number</w:t>
      </w:r>
      <w:r>
        <w:rPr>
          <w:sz w:val="22"/>
          <w:szCs w:val="22"/>
        </w:rPr>
        <w:t xml:space="preserve"> of students who made a grade of 5 or higher?</w:t>
      </w:r>
    </w:p>
    <w:p w14:paraId="64BB20C6" w14:textId="77777777" w:rsidR="00322D8A" w:rsidRDefault="00322D8A" w:rsidP="00BC6A27">
      <w:pPr>
        <w:ind w:leftChars="300" w:left="1439" w:hangingChars="327" w:hanging="719"/>
        <w:rPr>
          <w:sz w:val="22"/>
          <w:szCs w:val="22"/>
        </w:rPr>
      </w:pPr>
      <w:r>
        <w:rPr>
          <w:sz w:val="22"/>
          <w:szCs w:val="22"/>
        </w:rPr>
        <w:t>e.</w:t>
      </w:r>
      <w:r>
        <w:rPr>
          <w:sz w:val="22"/>
          <w:szCs w:val="22"/>
        </w:rPr>
        <w:tab/>
        <w:t>Calculate the weighted mean grade.</w:t>
      </w:r>
    </w:p>
    <w:p w14:paraId="64BB20C7" w14:textId="77777777" w:rsidR="0071067C" w:rsidRPr="00B33489" w:rsidRDefault="00322D8A" w:rsidP="00CC394F">
      <w:pPr>
        <w:ind w:leftChars="300" w:left="1439" w:hangingChars="327" w:hanging="719"/>
        <w:rPr>
          <w:sz w:val="22"/>
          <w:szCs w:val="22"/>
        </w:rPr>
      </w:pPr>
      <w:r>
        <w:rPr>
          <w:sz w:val="22"/>
          <w:szCs w:val="22"/>
        </w:rPr>
        <w:t>f</w:t>
      </w:r>
      <w:r w:rsidR="0071067C">
        <w:rPr>
          <w:sz w:val="22"/>
          <w:szCs w:val="22"/>
        </w:rPr>
        <w:t>.</w:t>
      </w:r>
      <w:r w:rsidR="0071067C">
        <w:rPr>
          <w:sz w:val="22"/>
          <w:szCs w:val="22"/>
        </w:rPr>
        <w:tab/>
      </w:r>
      <w:r w:rsidR="00CC394F">
        <w:rPr>
          <w:sz w:val="22"/>
          <w:szCs w:val="22"/>
        </w:rPr>
        <w:t xml:space="preserve">Is the </w:t>
      </w:r>
      <w:r w:rsidR="0071067C">
        <w:rPr>
          <w:sz w:val="22"/>
          <w:szCs w:val="22"/>
        </w:rPr>
        <w:t xml:space="preserve">distribution skewed to the left or to the right? </w:t>
      </w:r>
    </w:p>
    <w:p w14:paraId="64BB20C8" w14:textId="77777777" w:rsidR="00E07402" w:rsidRDefault="00E07402" w:rsidP="00DC4189">
      <w:pPr>
        <w:ind w:left="717" w:hanging="717"/>
        <w:rPr>
          <w:sz w:val="22"/>
          <w:szCs w:val="22"/>
        </w:rPr>
      </w:pPr>
    </w:p>
    <w:p w14:paraId="64BB20C9" w14:textId="77777777" w:rsidR="00E07402" w:rsidRDefault="00E07402" w:rsidP="00DC4189">
      <w:pPr>
        <w:ind w:left="717" w:hanging="717"/>
        <w:rPr>
          <w:sz w:val="22"/>
          <w:szCs w:val="22"/>
        </w:rPr>
      </w:pPr>
    </w:p>
    <w:p w14:paraId="64BB20CA" w14:textId="77777777" w:rsidR="00E07402" w:rsidRDefault="00E07402" w:rsidP="00DC4189">
      <w:pPr>
        <w:ind w:left="717" w:hanging="717"/>
        <w:rPr>
          <w:sz w:val="22"/>
          <w:szCs w:val="22"/>
        </w:rPr>
      </w:pPr>
    </w:p>
    <w:p w14:paraId="64BB20CB" w14:textId="77777777" w:rsidR="00E07402" w:rsidRDefault="00E07402" w:rsidP="00DC4189">
      <w:pPr>
        <w:ind w:left="717" w:hanging="717"/>
        <w:rPr>
          <w:sz w:val="22"/>
          <w:szCs w:val="22"/>
        </w:rPr>
      </w:pPr>
    </w:p>
    <w:p w14:paraId="64BB20CC" w14:textId="77777777" w:rsidR="00E07402" w:rsidRPr="00B33489" w:rsidRDefault="00E07402" w:rsidP="00E07402">
      <w:pPr>
        <w:ind w:left="660" w:hangingChars="300" w:hanging="660"/>
        <w:rPr>
          <w:sz w:val="22"/>
          <w:szCs w:val="22"/>
        </w:rPr>
      </w:pPr>
      <w:r>
        <w:rPr>
          <w:sz w:val="22"/>
          <w:szCs w:val="22"/>
        </w:rPr>
        <w:t>4</w:t>
      </w:r>
      <w:r w:rsidRPr="00B33489">
        <w:rPr>
          <w:sz w:val="22"/>
          <w:szCs w:val="22"/>
        </w:rPr>
        <w:t>.</w:t>
      </w:r>
      <w:r w:rsidRPr="00B33489">
        <w:rPr>
          <w:sz w:val="22"/>
          <w:szCs w:val="22"/>
        </w:rPr>
        <w:tab/>
      </w:r>
      <w:r>
        <w:rPr>
          <w:sz w:val="22"/>
          <w:szCs w:val="22"/>
        </w:rPr>
        <w:t>Suppose you want to purchase a new smartphone and laptop.  You acquire an iphone and an HP laptop.  The probability the iphone will turn out to be defective is .04.  The probability the laptop will be defective is .06.  Assume the probability both items turn out</w:t>
      </w:r>
      <w:r w:rsidR="003D3B02">
        <w:rPr>
          <w:sz w:val="22"/>
          <w:szCs w:val="22"/>
        </w:rPr>
        <w:t xml:space="preserve"> defective is .005</w:t>
      </w:r>
      <w:r>
        <w:rPr>
          <w:sz w:val="22"/>
          <w:szCs w:val="22"/>
        </w:rPr>
        <w:t>.</w:t>
      </w:r>
    </w:p>
    <w:p w14:paraId="64BB20CD" w14:textId="77777777" w:rsidR="00E07402" w:rsidRDefault="00E07402" w:rsidP="00E07402">
      <w:pPr>
        <w:ind w:leftChars="300" w:left="720"/>
        <w:rPr>
          <w:sz w:val="22"/>
          <w:szCs w:val="22"/>
        </w:rPr>
      </w:pPr>
      <w:r>
        <w:rPr>
          <w:sz w:val="22"/>
          <w:szCs w:val="22"/>
        </w:rPr>
        <w:t>a.</w:t>
      </w:r>
      <w:r>
        <w:rPr>
          <w:sz w:val="22"/>
          <w:szCs w:val="22"/>
        </w:rPr>
        <w:tab/>
        <w:t>What is the probability only one of the two items will turn out defective?</w:t>
      </w:r>
    </w:p>
    <w:p w14:paraId="64BB20CE" w14:textId="77777777" w:rsidR="00E07402" w:rsidRPr="00B33489" w:rsidRDefault="00E07402" w:rsidP="00E07402">
      <w:pPr>
        <w:ind w:leftChars="300" w:left="720"/>
        <w:rPr>
          <w:sz w:val="22"/>
          <w:szCs w:val="22"/>
        </w:rPr>
      </w:pPr>
      <w:r>
        <w:rPr>
          <w:sz w:val="22"/>
          <w:szCs w:val="22"/>
        </w:rPr>
        <w:t>b.</w:t>
      </w:r>
      <w:r>
        <w:rPr>
          <w:sz w:val="22"/>
          <w:szCs w:val="22"/>
        </w:rPr>
        <w:tab/>
        <w:t xml:space="preserve">What is the probability </w:t>
      </w:r>
      <w:r w:rsidRPr="00B33489">
        <w:rPr>
          <w:sz w:val="22"/>
          <w:szCs w:val="22"/>
        </w:rPr>
        <w:t>neither will be defective?</w:t>
      </w:r>
    </w:p>
    <w:p w14:paraId="64BB20CF" w14:textId="77777777" w:rsidR="00E07402" w:rsidRDefault="00E07402" w:rsidP="00E07402">
      <w:pPr>
        <w:ind w:leftChars="300" w:left="1439" w:hangingChars="327" w:hanging="719"/>
        <w:rPr>
          <w:sz w:val="22"/>
          <w:szCs w:val="22"/>
        </w:rPr>
      </w:pPr>
      <w:r>
        <w:rPr>
          <w:sz w:val="22"/>
          <w:szCs w:val="22"/>
        </w:rPr>
        <w:t>c</w:t>
      </w:r>
      <w:r w:rsidRPr="00B33489">
        <w:rPr>
          <w:sz w:val="22"/>
          <w:szCs w:val="22"/>
        </w:rPr>
        <w:t>.</w:t>
      </w:r>
      <w:r w:rsidRPr="00B33489">
        <w:rPr>
          <w:sz w:val="22"/>
          <w:szCs w:val="22"/>
        </w:rPr>
        <w:tab/>
        <w:t xml:space="preserve">If the </w:t>
      </w:r>
      <w:r>
        <w:rPr>
          <w:sz w:val="22"/>
          <w:szCs w:val="22"/>
        </w:rPr>
        <w:t xml:space="preserve">iphone turns out defective, </w:t>
      </w:r>
      <w:r w:rsidRPr="00B33489">
        <w:rPr>
          <w:sz w:val="22"/>
          <w:szCs w:val="22"/>
        </w:rPr>
        <w:t xml:space="preserve">what is the probability </w:t>
      </w:r>
      <w:r>
        <w:rPr>
          <w:sz w:val="22"/>
          <w:szCs w:val="22"/>
        </w:rPr>
        <w:t>the laptop will also be defective?</w:t>
      </w:r>
    </w:p>
    <w:p w14:paraId="64BB20D0" w14:textId="77777777" w:rsidR="00E07402" w:rsidRDefault="00E07402" w:rsidP="00E07402">
      <w:pPr>
        <w:ind w:leftChars="300" w:left="1439" w:hangingChars="327" w:hanging="719"/>
        <w:rPr>
          <w:sz w:val="22"/>
          <w:szCs w:val="22"/>
        </w:rPr>
      </w:pPr>
      <w:r>
        <w:rPr>
          <w:sz w:val="22"/>
          <w:szCs w:val="22"/>
        </w:rPr>
        <w:t>d</w:t>
      </w:r>
      <w:r w:rsidRPr="00B33489">
        <w:rPr>
          <w:sz w:val="22"/>
          <w:szCs w:val="22"/>
        </w:rPr>
        <w:t>.</w:t>
      </w:r>
      <w:r w:rsidRPr="00B33489">
        <w:rPr>
          <w:sz w:val="22"/>
          <w:szCs w:val="22"/>
        </w:rPr>
        <w:tab/>
        <w:t xml:space="preserve">If the </w:t>
      </w:r>
      <w:r>
        <w:rPr>
          <w:sz w:val="22"/>
          <w:szCs w:val="22"/>
        </w:rPr>
        <w:t xml:space="preserve">iphone is not defective, </w:t>
      </w:r>
      <w:r w:rsidRPr="00B33489">
        <w:rPr>
          <w:sz w:val="22"/>
          <w:szCs w:val="22"/>
        </w:rPr>
        <w:t xml:space="preserve">what is the probability </w:t>
      </w:r>
      <w:r>
        <w:rPr>
          <w:sz w:val="22"/>
          <w:szCs w:val="22"/>
        </w:rPr>
        <w:t>the laptop will be defective?</w:t>
      </w:r>
    </w:p>
    <w:p w14:paraId="64BB20D1" w14:textId="77777777" w:rsidR="00E07402" w:rsidRPr="00B33489" w:rsidRDefault="00E07402" w:rsidP="00E07402">
      <w:pPr>
        <w:ind w:leftChars="300" w:left="1439" w:hangingChars="327" w:hanging="719"/>
        <w:rPr>
          <w:sz w:val="22"/>
          <w:szCs w:val="22"/>
        </w:rPr>
      </w:pPr>
      <w:r>
        <w:rPr>
          <w:sz w:val="22"/>
          <w:szCs w:val="22"/>
        </w:rPr>
        <w:t>e.</w:t>
      </w:r>
      <w:r>
        <w:rPr>
          <w:sz w:val="22"/>
          <w:szCs w:val="22"/>
        </w:rPr>
        <w:tab/>
        <w:t xml:space="preserve">Is the chance the laptop turns out defective independent of </w:t>
      </w:r>
      <w:r w:rsidR="00EA6666">
        <w:rPr>
          <w:sz w:val="22"/>
          <w:szCs w:val="22"/>
        </w:rPr>
        <w:t>the iphone</w:t>
      </w:r>
      <w:r>
        <w:rPr>
          <w:sz w:val="22"/>
          <w:szCs w:val="22"/>
        </w:rPr>
        <w:t xml:space="preserve"> being defective?</w:t>
      </w:r>
    </w:p>
    <w:p w14:paraId="64BB20D2" w14:textId="2AD25331" w:rsidR="006B70CE" w:rsidRPr="00B33489" w:rsidRDefault="009F74D3" w:rsidP="00DC4189">
      <w:pPr>
        <w:ind w:left="717" w:hanging="717"/>
        <w:rPr>
          <w:sz w:val="22"/>
          <w:szCs w:val="22"/>
        </w:rPr>
      </w:pPr>
      <w:r>
        <w:rPr>
          <w:sz w:val="22"/>
          <w:szCs w:val="22"/>
        </w:rPr>
        <w:br w:type="page"/>
      </w:r>
      <w:r w:rsidR="00E07402">
        <w:rPr>
          <w:sz w:val="22"/>
          <w:szCs w:val="22"/>
        </w:rPr>
        <w:lastRenderedPageBreak/>
        <w:t>5</w:t>
      </w:r>
      <w:r w:rsidR="006B70CE" w:rsidRPr="00B33489">
        <w:rPr>
          <w:sz w:val="22"/>
          <w:szCs w:val="22"/>
        </w:rPr>
        <w:t>.</w:t>
      </w:r>
      <w:r w:rsidR="006B70CE" w:rsidRPr="00B33489">
        <w:rPr>
          <w:sz w:val="22"/>
          <w:szCs w:val="22"/>
        </w:rPr>
        <w:tab/>
      </w:r>
      <w:r w:rsidR="008930BA" w:rsidRPr="00B33489">
        <w:rPr>
          <w:sz w:val="22"/>
          <w:szCs w:val="22"/>
        </w:rPr>
        <w:t xml:space="preserve">Suppose </w:t>
      </w:r>
      <w:r>
        <w:rPr>
          <w:sz w:val="22"/>
          <w:szCs w:val="22"/>
        </w:rPr>
        <w:t xml:space="preserve">Cal State LA </w:t>
      </w:r>
      <w:r w:rsidR="008930BA" w:rsidRPr="00B33489">
        <w:rPr>
          <w:sz w:val="22"/>
          <w:szCs w:val="22"/>
        </w:rPr>
        <w:t xml:space="preserve">surveyed </w:t>
      </w:r>
      <w:r>
        <w:rPr>
          <w:sz w:val="22"/>
          <w:szCs w:val="22"/>
        </w:rPr>
        <w:t>all facul</w:t>
      </w:r>
      <w:r w:rsidR="007B6510">
        <w:rPr>
          <w:sz w:val="22"/>
          <w:szCs w:val="22"/>
        </w:rPr>
        <w:t>ty members teaching this semester</w:t>
      </w:r>
      <w:r>
        <w:rPr>
          <w:sz w:val="22"/>
          <w:szCs w:val="22"/>
        </w:rPr>
        <w:t xml:space="preserve"> and </w:t>
      </w:r>
      <w:r w:rsidR="004D6529" w:rsidRPr="00B33489">
        <w:rPr>
          <w:sz w:val="22"/>
          <w:szCs w:val="22"/>
        </w:rPr>
        <w:t>compiled the data</w:t>
      </w:r>
      <w:r w:rsidR="008930BA" w:rsidRPr="00B33489">
        <w:rPr>
          <w:sz w:val="22"/>
          <w:szCs w:val="22"/>
        </w:rPr>
        <w:t xml:space="preserve"> </w:t>
      </w:r>
      <w:r>
        <w:rPr>
          <w:sz w:val="22"/>
          <w:szCs w:val="22"/>
        </w:rPr>
        <w:t>below.</w:t>
      </w:r>
    </w:p>
    <w:p w14:paraId="64BB20D3" w14:textId="77777777" w:rsidR="006B70CE" w:rsidRPr="00B33489" w:rsidRDefault="006B70CE">
      <w:pPr>
        <w:rPr>
          <w:sz w:val="22"/>
          <w:szCs w:val="22"/>
        </w:rPr>
      </w:pPr>
    </w:p>
    <w:tbl>
      <w:tblPr>
        <w:tblW w:w="3542" w:type="dxa"/>
        <w:tblInd w:w="288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186"/>
        <w:gridCol w:w="1186"/>
        <w:gridCol w:w="1170"/>
      </w:tblGrid>
      <w:tr w:rsidR="006B70CE" w:rsidRPr="00126A57" w14:paraId="64BB20D7" w14:textId="77777777" w:rsidTr="00391F4E">
        <w:trPr>
          <w:trHeight w:val="440"/>
        </w:trPr>
        <w:tc>
          <w:tcPr>
            <w:tcW w:w="0" w:type="auto"/>
            <w:shd w:val="clear" w:color="auto" w:fill="auto"/>
            <w:vAlign w:val="center"/>
          </w:tcPr>
          <w:p w14:paraId="64BB20D4" w14:textId="77777777" w:rsidR="006B70CE" w:rsidRPr="00126A57" w:rsidRDefault="006B70CE" w:rsidP="00391F4E">
            <w:pPr>
              <w:ind w:left="720"/>
              <w:jc w:val="center"/>
              <w:rPr>
                <w:sz w:val="22"/>
                <w:szCs w:val="22"/>
              </w:rPr>
            </w:pPr>
          </w:p>
        </w:tc>
        <w:tc>
          <w:tcPr>
            <w:tcW w:w="0" w:type="auto"/>
            <w:shd w:val="clear" w:color="auto" w:fill="auto"/>
            <w:vAlign w:val="center"/>
          </w:tcPr>
          <w:p w14:paraId="64BB20D5" w14:textId="77777777" w:rsidR="006B70CE" w:rsidRPr="00391F4E" w:rsidRDefault="008930BA" w:rsidP="00391F4E">
            <w:pPr>
              <w:jc w:val="center"/>
              <w:rPr>
                <w:b/>
                <w:sz w:val="22"/>
                <w:szCs w:val="22"/>
              </w:rPr>
            </w:pPr>
            <w:r w:rsidRPr="00391F4E">
              <w:rPr>
                <w:b/>
                <w:color w:val="000099"/>
                <w:sz w:val="22"/>
                <w:szCs w:val="22"/>
              </w:rPr>
              <w:t>Event A</w:t>
            </w:r>
          </w:p>
        </w:tc>
        <w:tc>
          <w:tcPr>
            <w:tcW w:w="0" w:type="auto"/>
            <w:shd w:val="clear" w:color="auto" w:fill="auto"/>
            <w:vAlign w:val="center"/>
          </w:tcPr>
          <w:p w14:paraId="64BB20D6" w14:textId="77777777" w:rsidR="006B70CE" w:rsidRPr="00391F4E" w:rsidRDefault="008930BA" w:rsidP="00391F4E">
            <w:pPr>
              <w:jc w:val="center"/>
              <w:rPr>
                <w:b/>
                <w:sz w:val="22"/>
                <w:szCs w:val="22"/>
              </w:rPr>
            </w:pPr>
            <w:r w:rsidRPr="00391F4E">
              <w:rPr>
                <w:b/>
                <w:color w:val="000099"/>
                <w:sz w:val="22"/>
                <w:szCs w:val="22"/>
              </w:rPr>
              <w:t xml:space="preserve">Event </w:t>
            </w:r>
            <m:oMath>
              <m:acc>
                <m:accPr>
                  <m:chr m:val="̅"/>
                  <m:ctrlPr>
                    <w:rPr>
                      <w:rFonts w:ascii="Cambria Math" w:hAnsi="Cambria Math"/>
                      <w:b/>
                      <w:i/>
                      <w:color w:val="000099"/>
                      <w:sz w:val="22"/>
                      <w:szCs w:val="22"/>
                    </w:rPr>
                  </m:ctrlPr>
                </m:accPr>
                <m:e>
                  <m:r>
                    <m:rPr>
                      <m:sty m:val="bi"/>
                    </m:rPr>
                    <w:rPr>
                      <w:rFonts w:ascii="Cambria Math" w:hAnsi="Cambria Math"/>
                      <w:color w:val="000099"/>
                      <w:sz w:val="22"/>
                      <w:szCs w:val="22"/>
                    </w:rPr>
                    <m:t>A</m:t>
                  </m:r>
                </m:e>
              </m:acc>
            </m:oMath>
          </w:p>
        </w:tc>
      </w:tr>
      <w:tr w:rsidR="006B70CE" w:rsidRPr="00126A57" w14:paraId="64BB20DB" w14:textId="77777777" w:rsidTr="00391F4E">
        <w:trPr>
          <w:trHeight w:val="304"/>
        </w:trPr>
        <w:tc>
          <w:tcPr>
            <w:tcW w:w="0" w:type="auto"/>
            <w:shd w:val="clear" w:color="auto" w:fill="auto"/>
            <w:vAlign w:val="center"/>
          </w:tcPr>
          <w:p w14:paraId="64BB20D8" w14:textId="77777777" w:rsidR="006B70CE" w:rsidRPr="00391F4E" w:rsidRDefault="008930BA" w:rsidP="00391F4E">
            <w:pPr>
              <w:jc w:val="center"/>
              <w:rPr>
                <w:b/>
                <w:sz w:val="22"/>
                <w:szCs w:val="22"/>
              </w:rPr>
            </w:pPr>
            <w:r w:rsidRPr="00391F4E">
              <w:rPr>
                <w:b/>
                <w:color w:val="000099"/>
                <w:sz w:val="22"/>
                <w:szCs w:val="22"/>
              </w:rPr>
              <w:t>Event B</w:t>
            </w:r>
          </w:p>
        </w:tc>
        <w:tc>
          <w:tcPr>
            <w:tcW w:w="0" w:type="auto"/>
            <w:shd w:val="clear" w:color="auto" w:fill="auto"/>
            <w:vAlign w:val="center"/>
          </w:tcPr>
          <w:p w14:paraId="64BB20D9" w14:textId="77777777" w:rsidR="006B70CE" w:rsidRPr="00126A57" w:rsidRDefault="00356049" w:rsidP="00391F4E">
            <w:pPr>
              <w:jc w:val="center"/>
              <w:rPr>
                <w:sz w:val="22"/>
                <w:szCs w:val="22"/>
              </w:rPr>
            </w:pPr>
            <w:r w:rsidRPr="00126A57">
              <w:rPr>
                <w:sz w:val="22"/>
                <w:szCs w:val="22"/>
              </w:rPr>
              <w:t>.</w:t>
            </w:r>
            <w:r w:rsidR="00AD223A">
              <w:rPr>
                <w:sz w:val="22"/>
                <w:szCs w:val="22"/>
              </w:rPr>
              <w:t>45</w:t>
            </w:r>
          </w:p>
        </w:tc>
        <w:tc>
          <w:tcPr>
            <w:tcW w:w="0" w:type="auto"/>
            <w:shd w:val="clear" w:color="auto" w:fill="auto"/>
            <w:vAlign w:val="center"/>
          </w:tcPr>
          <w:p w14:paraId="64BB20DA" w14:textId="77777777" w:rsidR="006B70CE" w:rsidRPr="00126A57" w:rsidRDefault="00356049" w:rsidP="00391F4E">
            <w:pPr>
              <w:jc w:val="center"/>
              <w:rPr>
                <w:sz w:val="22"/>
                <w:szCs w:val="22"/>
              </w:rPr>
            </w:pPr>
            <w:r w:rsidRPr="00126A57">
              <w:rPr>
                <w:sz w:val="22"/>
                <w:szCs w:val="22"/>
              </w:rPr>
              <w:t>.</w:t>
            </w:r>
            <w:r w:rsidR="00AD223A">
              <w:rPr>
                <w:sz w:val="22"/>
                <w:szCs w:val="22"/>
              </w:rPr>
              <w:t>30</w:t>
            </w:r>
          </w:p>
        </w:tc>
      </w:tr>
      <w:tr w:rsidR="006B70CE" w:rsidRPr="00126A57" w14:paraId="64BB20DF" w14:textId="77777777" w:rsidTr="00391F4E">
        <w:trPr>
          <w:trHeight w:val="389"/>
        </w:trPr>
        <w:tc>
          <w:tcPr>
            <w:tcW w:w="0" w:type="auto"/>
            <w:shd w:val="clear" w:color="auto" w:fill="auto"/>
            <w:vAlign w:val="center"/>
          </w:tcPr>
          <w:p w14:paraId="64BB20DC" w14:textId="77777777" w:rsidR="006B70CE" w:rsidRPr="00391F4E" w:rsidRDefault="008930BA" w:rsidP="00391F4E">
            <w:pPr>
              <w:jc w:val="center"/>
              <w:rPr>
                <w:b/>
                <w:sz w:val="22"/>
                <w:szCs w:val="22"/>
              </w:rPr>
            </w:pPr>
            <w:r w:rsidRPr="00391F4E">
              <w:rPr>
                <w:b/>
                <w:color w:val="000099"/>
                <w:sz w:val="22"/>
                <w:szCs w:val="22"/>
              </w:rPr>
              <w:t xml:space="preserve">Event </w:t>
            </w:r>
            <m:oMath>
              <m:acc>
                <m:accPr>
                  <m:chr m:val="̅"/>
                  <m:ctrlPr>
                    <w:rPr>
                      <w:rFonts w:ascii="Cambria Math" w:hAnsi="Cambria Math"/>
                      <w:b/>
                      <w:i/>
                      <w:color w:val="000099"/>
                      <w:sz w:val="22"/>
                      <w:szCs w:val="22"/>
                    </w:rPr>
                  </m:ctrlPr>
                </m:accPr>
                <m:e>
                  <m:r>
                    <m:rPr>
                      <m:sty m:val="bi"/>
                    </m:rPr>
                    <w:rPr>
                      <w:rFonts w:ascii="Cambria Math" w:hAnsi="Cambria Math"/>
                      <w:color w:val="000099"/>
                      <w:sz w:val="22"/>
                      <w:szCs w:val="22"/>
                    </w:rPr>
                    <m:t>B</m:t>
                  </m:r>
                </m:e>
              </m:acc>
            </m:oMath>
          </w:p>
        </w:tc>
        <w:tc>
          <w:tcPr>
            <w:tcW w:w="0" w:type="auto"/>
            <w:shd w:val="clear" w:color="auto" w:fill="auto"/>
            <w:vAlign w:val="center"/>
          </w:tcPr>
          <w:p w14:paraId="64BB20DD" w14:textId="77777777" w:rsidR="006B70CE" w:rsidRPr="00126A57" w:rsidRDefault="00356049" w:rsidP="00391F4E">
            <w:pPr>
              <w:jc w:val="center"/>
              <w:rPr>
                <w:sz w:val="22"/>
                <w:szCs w:val="22"/>
              </w:rPr>
            </w:pPr>
            <w:r w:rsidRPr="00126A57">
              <w:rPr>
                <w:sz w:val="22"/>
                <w:szCs w:val="22"/>
              </w:rPr>
              <w:t>.</w:t>
            </w:r>
            <w:r w:rsidR="00AD223A">
              <w:rPr>
                <w:sz w:val="22"/>
                <w:szCs w:val="22"/>
              </w:rPr>
              <w:t>15</w:t>
            </w:r>
          </w:p>
        </w:tc>
        <w:tc>
          <w:tcPr>
            <w:tcW w:w="0" w:type="auto"/>
            <w:shd w:val="clear" w:color="auto" w:fill="auto"/>
            <w:vAlign w:val="center"/>
          </w:tcPr>
          <w:p w14:paraId="64BB20DE" w14:textId="77777777" w:rsidR="006B70CE" w:rsidRPr="00126A57" w:rsidRDefault="00141689" w:rsidP="00391F4E">
            <w:pPr>
              <w:jc w:val="center"/>
              <w:rPr>
                <w:sz w:val="22"/>
                <w:szCs w:val="22"/>
              </w:rPr>
            </w:pPr>
            <w:r>
              <w:rPr>
                <w:sz w:val="22"/>
                <w:szCs w:val="22"/>
              </w:rPr>
              <w:t>.</w:t>
            </w:r>
            <w:r w:rsidR="00AD223A">
              <w:rPr>
                <w:sz w:val="22"/>
                <w:szCs w:val="22"/>
              </w:rPr>
              <w:t>10</w:t>
            </w:r>
          </w:p>
        </w:tc>
      </w:tr>
    </w:tbl>
    <w:p w14:paraId="64BB20E0" w14:textId="77777777" w:rsidR="006B70CE" w:rsidRPr="00B33489" w:rsidRDefault="006B70CE" w:rsidP="00B33489">
      <w:pPr>
        <w:ind w:firstLineChars="1200" w:firstLine="2160"/>
        <w:rPr>
          <w:sz w:val="18"/>
          <w:szCs w:val="18"/>
        </w:rPr>
      </w:pPr>
    </w:p>
    <w:p w14:paraId="64BB20E1" w14:textId="77777777" w:rsidR="006B70CE" w:rsidRPr="00FD26E8" w:rsidRDefault="006B70CE" w:rsidP="00391F4E">
      <w:pPr>
        <w:ind w:firstLine="680"/>
        <w:rPr>
          <w:b/>
          <w:sz w:val="22"/>
          <w:szCs w:val="22"/>
        </w:rPr>
      </w:pPr>
      <w:r w:rsidRPr="00FD26E8">
        <w:rPr>
          <w:b/>
          <w:sz w:val="22"/>
          <w:szCs w:val="22"/>
        </w:rPr>
        <w:t>A={</w:t>
      </w:r>
      <w:r w:rsidR="00FD26E8" w:rsidRPr="00FD26E8">
        <w:rPr>
          <w:b/>
          <w:sz w:val="22"/>
          <w:szCs w:val="22"/>
        </w:rPr>
        <w:t>Full Time Faculty}</w:t>
      </w:r>
    </w:p>
    <w:p w14:paraId="64BB20E2" w14:textId="77777777" w:rsidR="006B70CE" w:rsidRPr="00FD26E8" w:rsidRDefault="008930BA" w:rsidP="00FD26E8">
      <w:pPr>
        <w:ind w:firstLine="680"/>
        <w:rPr>
          <w:b/>
          <w:sz w:val="22"/>
          <w:szCs w:val="22"/>
        </w:rPr>
      </w:pPr>
      <w:r w:rsidRPr="00FD26E8">
        <w:rPr>
          <w:b/>
          <w:sz w:val="22"/>
          <w:szCs w:val="22"/>
        </w:rPr>
        <w:t>B</w:t>
      </w:r>
      <w:r w:rsidR="006B70CE" w:rsidRPr="00FD26E8">
        <w:rPr>
          <w:b/>
          <w:sz w:val="22"/>
          <w:szCs w:val="22"/>
        </w:rPr>
        <w:t>={</w:t>
      </w:r>
      <w:r w:rsidR="00FD26E8" w:rsidRPr="00FD26E8">
        <w:rPr>
          <w:b/>
          <w:sz w:val="22"/>
          <w:szCs w:val="22"/>
        </w:rPr>
        <w:t xml:space="preserve">Faculty </w:t>
      </w:r>
      <w:r w:rsidR="00F219B4">
        <w:rPr>
          <w:b/>
          <w:sz w:val="22"/>
          <w:szCs w:val="22"/>
        </w:rPr>
        <w:t>is below a</w:t>
      </w:r>
      <w:r w:rsidR="00FD26E8" w:rsidRPr="00FD26E8">
        <w:rPr>
          <w:b/>
          <w:sz w:val="22"/>
          <w:szCs w:val="22"/>
        </w:rPr>
        <w:t>ge 40</w:t>
      </w:r>
      <w:r w:rsidR="006B70CE" w:rsidRPr="00FD26E8">
        <w:rPr>
          <w:b/>
          <w:sz w:val="22"/>
          <w:szCs w:val="22"/>
        </w:rPr>
        <w:t>}</w:t>
      </w:r>
    </w:p>
    <w:p w14:paraId="64BB20E3" w14:textId="77777777" w:rsidR="00077FB4" w:rsidRPr="00B33489" w:rsidRDefault="00077FB4" w:rsidP="00B33489">
      <w:pPr>
        <w:ind w:firstLineChars="378" w:firstLine="680"/>
        <w:rPr>
          <w:sz w:val="18"/>
          <w:szCs w:val="18"/>
        </w:rPr>
      </w:pPr>
    </w:p>
    <w:p w14:paraId="64BB20E4" w14:textId="77777777" w:rsidR="006B70CE" w:rsidRPr="00B33489" w:rsidRDefault="006B70CE">
      <w:pPr>
        <w:ind w:leftChars="300" w:left="720"/>
        <w:rPr>
          <w:sz w:val="22"/>
          <w:szCs w:val="22"/>
        </w:rPr>
      </w:pPr>
      <w:r w:rsidRPr="00B33489">
        <w:rPr>
          <w:sz w:val="22"/>
          <w:szCs w:val="22"/>
        </w:rPr>
        <w:t>a.</w:t>
      </w:r>
      <w:r w:rsidRPr="00B33489">
        <w:rPr>
          <w:sz w:val="22"/>
          <w:szCs w:val="22"/>
        </w:rPr>
        <w:tab/>
      </w:r>
      <w:r w:rsidR="006604D3" w:rsidRPr="00B33489">
        <w:rPr>
          <w:sz w:val="22"/>
          <w:szCs w:val="22"/>
        </w:rPr>
        <w:t xml:space="preserve">Describe the </w:t>
      </w:r>
      <w:r w:rsidR="00FD26E8">
        <w:rPr>
          <w:sz w:val="22"/>
          <w:szCs w:val="22"/>
        </w:rPr>
        <w:t>population of the problem.</w:t>
      </w:r>
    </w:p>
    <w:p w14:paraId="64BB20E5" w14:textId="77777777" w:rsidR="006B70CE" w:rsidRPr="00B33489" w:rsidRDefault="00892FA8" w:rsidP="00BC6A27">
      <w:pPr>
        <w:ind w:leftChars="300" w:left="1439" w:hangingChars="327" w:hanging="719"/>
        <w:rPr>
          <w:sz w:val="22"/>
          <w:szCs w:val="22"/>
        </w:rPr>
      </w:pPr>
      <w:r>
        <w:rPr>
          <w:sz w:val="22"/>
          <w:szCs w:val="22"/>
        </w:rPr>
        <w:t>b</w:t>
      </w:r>
      <w:r w:rsidR="006604D3" w:rsidRPr="00B33489">
        <w:rPr>
          <w:sz w:val="22"/>
          <w:szCs w:val="22"/>
        </w:rPr>
        <w:t>.</w:t>
      </w:r>
      <w:r w:rsidR="006604D3" w:rsidRPr="00B33489">
        <w:rPr>
          <w:sz w:val="22"/>
          <w:szCs w:val="22"/>
        </w:rPr>
        <w:tab/>
      </w:r>
      <w:r w:rsidR="00356049">
        <w:rPr>
          <w:sz w:val="22"/>
          <w:szCs w:val="22"/>
        </w:rPr>
        <w:t>Find</w:t>
      </w:r>
      <w:r>
        <w:rPr>
          <w:sz w:val="22"/>
          <w:szCs w:val="22"/>
        </w:rPr>
        <w:t xml:space="preserve"> P(B</w:t>
      </w:r>
      <w:r w:rsidR="006604D3" w:rsidRPr="00B33489">
        <w:rPr>
          <w:sz w:val="22"/>
          <w:szCs w:val="22"/>
        </w:rPr>
        <w:t>)</w:t>
      </w:r>
    </w:p>
    <w:p w14:paraId="64BB20E6" w14:textId="77777777" w:rsidR="006B70CE" w:rsidRPr="00B33489" w:rsidRDefault="00892FA8" w:rsidP="00BC6A27">
      <w:pPr>
        <w:ind w:leftChars="300" w:left="1439" w:hangingChars="327" w:hanging="719"/>
        <w:rPr>
          <w:sz w:val="22"/>
          <w:szCs w:val="22"/>
        </w:rPr>
      </w:pPr>
      <w:r>
        <w:rPr>
          <w:sz w:val="22"/>
          <w:szCs w:val="22"/>
        </w:rPr>
        <w:t>c</w:t>
      </w:r>
      <w:r w:rsidR="00F219B4">
        <w:rPr>
          <w:sz w:val="22"/>
          <w:szCs w:val="22"/>
        </w:rPr>
        <w:t>.</w:t>
      </w:r>
      <w:r w:rsidR="00F219B4">
        <w:rPr>
          <w:sz w:val="22"/>
          <w:szCs w:val="22"/>
        </w:rPr>
        <w:tab/>
        <w:t>Find</w:t>
      </w:r>
      <w:r w:rsidR="006B70CE" w:rsidRPr="00B33489">
        <w:rPr>
          <w:sz w:val="22"/>
          <w:szCs w:val="22"/>
        </w:rPr>
        <w:t xml:space="preserve"> </w:t>
      </w:r>
      <w:r w:rsidR="00141689">
        <w:rPr>
          <w:sz w:val="22"/>
          <w:szCs w:val="22"/>
        </w:rPr>
        <w:t xml:space="preserve">and interpret </w:t>
      </w:r>
      <w:r w:rsidR="006B70CE" w:rsidRPr="00B33489">
        <w:rPr>
          <w:sz w:val="22"/>
          <w:szCs w:val="22"/>
        </w:rPr>
        <w:t>P(A</w:t>
      </w:r>
      <w:r w:rsidR="006B70CE" w:rsidRPr="00B33489">
        <w:rPr>
          <w:sz w:val="22"/>
          <w:szCs w:val="22"/>
        </w:rPr>
        <w:sym w:font="Symbol" w:char="00C7"/>
      </w:r>
      <w:r w:rsidR="006604D3" w:rsidRPr="00B33489">
        <w:rPr>
          <w:sz w:val="22"/>
          <w:szCs w:val="22"/>
        </w:rPr>
        <w:t>B)</w:t>
      </w:r>
    </w:p>
    <w:p w14:paraId="64BB20E7" w14:textId="77777777" w:rsidR="006B70CE" w:rsidRPr="00B33489" w:rsidRDefault="00892FA8" w:rsidP="00BC6A27">
      <w:pPr>
        <w:ind w:leftChars="300" w:left="1439" w:hangingChars="327" w:hanging="719"/>
        <w:rPr>
          <w:sz w:val="22"/>
          <w:szCs w:val="22"/>
        </w:rPr>
      </w:pPr>
      <w:r>
        <w:rPr>
          <w:sz w:val="22"/>
          <w:szCs w:val="22"/>
        </w:rPr>
        <w:t>d</w:t>
      </w:r>
      <w:r w:rsidR="006B70CE" w:rsidRPr="00B33489">
        <w:rPr>
          <w:sz w:val="22"/>
          <w:szCs w:val="22"/>
        </w:rPr>
        <w:t>.</w:t>
      </w:r>
      <w:r w:rsidR="006B70CE" w:rsidRPr="00B33489">
        <w:rPr>
          <w:sz w:val="22"/>
          <w:szCs w:val="22"/>
        </w:rPr>
        <w:tab/>
        <w:t xml:space="preserve">Calculate </w:t>
      </w:r>
      <w:r w:rsidR="00141689">
        <w:rPr>
          <w:sz w:val="22"/>
          <w:szCs w:val="22"/>
        </w:rPr>
        <w:t xml:space="preserve">and interpret </w:t>
      </w:r>
      <w:r w:rsidR="006B70CE" w:rsidRPr="00B33489">
        <w:rPr>
          <w:sz w:val="22"/>
          <w:szCs w:val="22"/>
        </w:rPr>
        <w:t>P(A</w:t>
      </w:r>
      <w:r w:rsidR="006B70CE" w:rsidRPr="00B33489">
        <w:rPr>
          <w:sz w:val="22"/>
          <w:szCs w:val="22"/>
        </w:rPr>
        <w:sym w:font="Symbol" w:char="00C8"/>
      </w:r>
      <w:r w:rsidR="006604D3" w:rsidRPr="00B33489">
        <w:rPr>
          <w:sz w:val="22"/>
          <w:szCs w:val="22"/>
        </w:rPr>
        <w:t>B)</w:t>
      </w:r>
    </w:p>
    <w:p w14:paraId="64BB20E8" w14:textId="77777777" w:rsidR="006604D3" w:rsidRPr="00B33489" w:rsidRDefault="00892FA8" w:rsidP="00BC6A27">
      <w:pPr>
        <w:ind w:leftChars="300" w:left="1439" w:hangingChars="327" w:hanging="719"/>
        <w:rPr>
          <w:sz w:val="22"/>
          <w:szCs w:val="22"/>
        </w:rPr>
      </w:pPr>
      <w:r>
        <w:rPr>
          <w:sz w:val="22"/>
          <w:szCs w:val="22"/>
        </w:rPr>
        <w:t>e</w:t>
      </w:r>
      <w:r w:rsidR="00BA7F29">
        <w:rPr>
          <w:sz w:val="22"/>
          <w:szCs w:val="22"/>
        </w:rPr>
        <w:t>.</w:t>
      </w:r>
      <w:r w:rsidR="006604D3" w:rsidRPr="00B33489">
        <w:rPr>
          <w:sz w:val="22"/>
          <w:szCs w:val="22"/>
        </w:rPr>
        <w:tab/>
        <w:t>Calculate P(A</w:t>
      </w:r>
      <w:r w:rsidR="006604D3" w:rsidRPr="00B33489">
        <w:rPr>
          <w:sz w:val="22"/>
          <w:szCs w:val="22"/>
        </w:rPr>
        <w:sym w:font="Symbol" w:char="00C8"/>
      </w:r>
      <m:oMath>
        <m:acc>
          <m:accPr>
            <m:chr m:val="̅"/>
            <m:ctrlPr>
              <w:rPr>
                <w:rFonts w:ascii="Cambria Math" w:hAnsi="Cambria Math"/>
                <w:i/>
                <w:sz w:val="22"/>
                <w:szCs w:val="22"/>
              </w:rPr>
            </m:ctrlPr>
          </m:accPr>
          <m:e>
            <m:r>
              <w:rPr>
                <w:rFonts w:ascii="Cambria Math" w:hAnsi="Cambria Math"/>
                <w:sz w:val="22"/>
                <w:szCs w:val="22"/>
              </w:rPr>
              <m:t>B</m:t>
            </m:r>
          </m:e>
        </m:acc>
      </m:oMath>
      <w:r w:rsidR="006604D3" w:rsidRPr="00B33489">
        <w:rPr>
          <w:sz w:val="22"/>
          <w:szCs w:val="22"/>
        </w:rPr>
        <w:t>)</w:t>
      </w:r>
    </w:p>
    <w:p w14:paraId="64BB20E9" w14:textId="77777777" w:rsidR="00F219B4" w:rsidRDefault="00892FA8" w:rsidP="00BC6A27">
      <w:pPr>
        <w:ind w:leftChars="300" w:left="1439" w:hangingChars="327" w:hanging="719"/>
        <w:rPr>
          <w:sz w:val="22"/>
          <w:szCs w:val="22"/>
        </w:rPr>
      </w:pPr>
      <w:r>
        <w:rPr>
          <w:sz w:val="22"/>
          <w:szCs w:val="22"/>
        </w:rPr>
        <w:t>f</w:t>
      </w:r>
      <w:r w:rsidR="00F219B4" w:rsidRPr="00B33489">
        <w:rPr>
          <w:sz w:val="22"/>
          <w:szCs w:val="22"/>
        </w:rPr>
        <w:t>.</w:t>
      </w:r>
      <w:r w:rsidR="00F219B4" w:rsidRPr="00B33489">
        <w:rPr>
          <w:sz w:val="22"/>
          <w:szCs w:val="22"/>
        </w:rPr>
        <w:tab/>
        <w:t>What is</w:t>
      </w:r>
      <w:r w:rsidR="00F219B4">
        <w:rPr>
          <w:sz w:val="22"/>
          <w:szCs w:val="22"/>
        </w:rPr>
        <w:t xml:space="preserve"> the probability a faculty member is</w:t>
      </w:r>
      <w:r>
        <w:rPr>
          <w:sz w:val="22"/>
          <w:szCs w:val="22"/>
        </w:rPr>
        <w:t xml:space="preserve"> full time?</w:t>
      </w:r>
    </w:p>
    <w:p w14:paraId="64BB20EA" w14:textId="77777777" w:rsidR="006B70CE" w:rsidRPr="00B33489" w:rsidRDefault="00892FA8" w:rsidP="00BC6A27">
      <w:pPr>
        <w:ind w:leftChars="300" w:left="1439" w:hangingChars="327" w:hanging="719"/>
        <w:rPr>
          <w:sz w:val="22"/>
          <w:szCs w:val="22"/>
        </w:rPr>
      </w:pPr>
      <w:r>
        <w:rPr>
          <w:sz w:val="22"/>
          <w:szCs w:val="22"/>
        </w:rPr>
        <w:t>g.</w:t>
      </w:r>
      <w:r>
        <w:rPr>
          <w:sz w:val="22"/>
          <w:szCs w:val="22"/>
        </w:rPr>
        <w:tab/>
        <w:t>Calculate P(A</w:t>
      </w:r>
      <w:r w:rsidR="006604D3" w:rsidRPr="00B33489">
        <w:rPr>
          <w:sz w:val="22"/>
          <w:szCs w:val="22"/>
        </w:rPr>
        <w:sym w:font="Symbol" w:char="00EF"/>
      </w:r>
      <w:r>
        <w:rPr>
          <w:sz w:val="22"/>
          <w:szCs w:val="22"/>
        </w:rPr>
        <w:t>B</w:t>
      </w:r>
      <w:r w:rsidR="006604D3" w:rsidRPr="00B33489">
        <w:rPr>
          <w:sz w:val="22"/>
          <w:szCs w:val="22"/>
        </w:rPr>
        <w:t>)</w:t>
      </w:r>
    </w:p>
    <w:p w14:paraId="64BB20EB" w14:textId="77777777" w:rsidR="0087561F" w:rsidRPr="00B33489" w:rsidRDefault="0087561F" w:rsidP="0087561F">
      <w:pPr>
        <w:ind w:leftChars="300" w:left="1439" w:hangingChars="327" w:hanging="719"/>
        <w:rPr>
          <w:sz w:val="22"/>
          <w:szCs w:val="22"/>
        </w:rPr>
      </w:pPr>
      <w:r>
        <w:rPr>
          <w:sz w:val="22"/>
          <w:szCs w:val="22"/>
        </w:rPr>
        <w:t>h.</w:t>
      </w:r>
      <w:r>
        <w:rPr>
          <w:sz w:val="22"/>
          <w:szCs w:val="22"/>
        </w:rPr>
        <w:tab/>
        <w:t>Calculate P(A</w:t>
      </w:r>
      <w:r w:rsidRPr="00B33489">
        <w:rPr>
          <w:sz w:val="22"/>
          <w:szCs w:val="22"/>
        </w:rPr>
        <w:sym w:font="Symbol" w:char="00EF"/>
      </w:r>
      <m:oMath>
        <m:acc>
          <m:accPr>
            <m:chr m:val="̅"/>
            <m:ctrlPr>
              <w:rPr>
                <w:rFonts w:ascii="Cambria Math" w:hAnsi="Cambria Math"/>
                <w:i/>
                <w:sz w:val="22"/>
                <w:szCs w:val="22"/>
              </w:rPr>
            </m:ctrlPr>
          </m:accPr>
          <m:e>
            <m:r>
              <w:rPr>
                <w:rFonts w:ascii="Cambria Math" w:hAnsi="Cambria Math"/>
                <w:sz w:val="22"/>
                <w:szCs w:val="22"/>
              </w:rPr>
              <m:t>B</m:t>
            </m:r>
          </m:e>
        </m:acc>
      </m:oMath>
      <w:r w:rsidRPr="00B33489">
        <w:rPr>
          <w:sz w:val="22"/>
          <w:szCs w:val="22"/>
        </w:rPr>
        <w:t>)</w:t>
      </w:r>
    </w:p>
    <w:p w14:paraId="64BB20EC" w14:textId="77777777" w:rsidR="006B70CE" w:rsidRPr="00B33489" w:rsidRDefault="0087561F" w:rsidP="00BC6A27">
      <w:pPr>
        <w:ind w:leftChars="300" w:left="1439" w:hangingChars="327" w:hanging="719"/>
        <w:rPr>
          <w:sz w:val="22"/>
          <w:szCs w:val="22"/>
        </w:rPr>
      </w:pPr>
      <w:r>
        <w:rPr>
          <w:sz w:val="22"/>
          <w:szCs w:val="22"/>
        </w:rPr>
        <w:t>i</w:t>
      </w:r>
      <w:r w:rsidR="00892FA8">
        <w:rPr>
          <w:sz w:val="22"/>
          <w:szCs w:val="22"/>
        </w:rPr>
        <w:t>.</w:t>
      </w:r>
      <w:r w:rsidR="006604D3" w:rsidRPr="00B33489">
        <w:rPr>
          <w:sz w:val="22"/>
          <w:szCs w:val="22"/>
        </w:rPr>
        <w:tab/>
      </w:r>
      <w:r w:rsidR="00892FA8">
        <w:rPr>
          <w:sz w:val="22"/>
          <w:szCs w:val="22"/>
        </w:rPr>
        <w:t xml:space="preserve">Is the probability </w:t>
      </w:r>
      <w:r w:rsidR="00141689">
        <w:rPr>
          <w:sz w:val="22"/>
          <w:szCs w:val="22"/>
        </w:rPr>
        <w:t xml:space="preserve">of </w:t>
      </w:r>
      <w:r w:rsidR="00892FA8">
        <w:rPr>
          <w:sz w:val="22"/>
          <w:szCs w:val="22"/>
        </w:rPr>
        <w:t xml:space="preserve">being a full time faculty </w:t>
      </w:r>
      <w:r w:rsidR="00141689">
        <w:rPr>
          <w:sz w:val="22"/>
          <w:szCs w:val="22"/>
        </w:rPr>
        <w:t xml:space="preserve">member </w:t>
      </w:r>
      <w:r w:rsidR="00892FA8">
        <w:rPr>
          <w:sz w:val="22"/>
          <w:szCs w:val="22"/>
        </w:rPr>
        <w:t xml:space="preserve">independent of </w:t>
      </w:r>
      <w:r w:rsidR="00141689">
        <w:rPr>
          <w:sz w:val="22"/>
          <w:szCs w:val="22"/>
        </w:rPr>
        <w:t xml:space="preserve">being below the </w:t>
      </w:r>
      <w:r w:rsidR="00892FA8">
        <w:rPr>
          <w:sz w:val="22"/>
          <w:szCs w:val="22"/>
        </w:rPr>
        <w:t>age</w:t>
      </w:r>
      <w:r w:rsidR="00141689">
        <w:rPr>
          <w:sz w:val="22"/>
          <w:szCs w:val="22"/>
        </w:rPr>
        <w:t xml:space="preserve"> of 40</w:t>
      </w:r>
      <w:r w:rsidR="00892FA8">
        <w:rPr>
          <w:sz w:val="22"/>
          <w:szCs w:val="22"/>
        </w:rPr>
        <w:t>?</w:t>
      </w:r>
    </w:p>
    <w:p w14:paraId="64BB20ED" w14:textId="77777777" w:rsidR="006B70CE" w:rsidRPr="00B33489" w:rsidRDefault="006B70CE">
      <w:pPr>
        <w:rPr>
          <w:sz w:val="22"/>
          <w:szCs w:val="22"/>
        </w:rPr>
      </w:pPr>
    </w:p>
    <w:sectPr w:rsidR="006B70CE" w:rsidRPr="00B3348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26FFC" w14:textId="77777777" w:rsidR="00EA70F2" w:rsidRDefault="00EA70F2" w:rsidP="00857E1E">
      <w:r>
        <w:separator/>
      </w:r>
    </w:p>
  </w:endnote>
  <w:endnote w:type="continuationSeparator" w:id="0">
    <w:p w14:paraId="5AFB0F9E" w14:textId="77777777" w:rsidR="00EA70F2" w:rsidRDefault="00EA70F2" w:rsidP="0085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491A4" w14:textId="77777777" w:rsidR="00EA70F2" w:rsidRDefault="00EA70F2" w:rsidP="00857E1E">
      <w:r>
        <w:separator/>
      </w:r>
    </w:p>
  </w:footnote>
  <w:footnote w:type="continuationSeparator" w:id="0">
    <w:p w14:paraId="47E91175" w14:textId="77777777" w:rsidR="00EA70F2" w:rsidRDefault="00EA70F2" w:rsidP="00857E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CE"/>
    <w:rsid w:val="000534EB"/>
    <w:rsid w:val="00077FB4"/>
    <w:rsid w:val="00126A57"/>
    <w:rsid w:val="00141689"/>
    <w:rsid w:val="002D63B8"/>
    <w:rsid w:val="003170C1"/>
    <w:rsid w:val="00322D8A"/>
    <w:rsid w:val="00356049"/>
    <w:rsid w:val="00391F4E"/>
    <w:rsid w:val="003D3B02"/>
    <w:rsid w:val="00427FC0"/>
    <w:rsid w:val="004C13A4"/>
    <w:rsid w:val="004D6529"/>
    <w:rsid w:val="006604D3"/>
    <w:rsid w:val="006B70CE"/>
    <w:rsid w:val="0071067C"/>
    <w:rsid w:val="007822FC"/>
    <w:rsid w:val="007B6510"/>
    <w:rsid w:val="0085180F"/>
    <w:rsid w:val="00857E1E"/>
    <w:rsid w:val="0087561F"/>
    <w:rsid w:val="008859C7"/>
    <w:rsid w:val="00892FA8"/>
    <w:rsid w:val="008930BA"/>
    <w:rsid w:val="009F74D3"/>
    <w:rsid w:val="00AD223A"/>
    <w:rsid w:val="00B33489"/>
    <w:rsid w:val="00B459C0"/>
    <w:rsid w:val="00BA7F29"/>
    <w:rsid w:val="00BC6A27"/>
    <w:rsid w:val="00C30D82"/>
    <w:rsid w:val="00C86E15"/>
    <w:rsid w:val="00C900F7"/>
    <w:rsid w:val="00CC394F"/>
    <w:rsid w:val="00CE66A5"/>
    <w:rsid w:val="00D91B4D"/>
    <w:rsid w:val="00DC4189"/>
    <w:rsid w:val="00E07402"/>
    <w:rsid w:val="00E92AAA"/>
    <w:rsid w:val="00EA1624"/>
    <w:rsid w:val="00EA6666"/>
    <w:rsid w:val="00EA70F2"/>
    <w:rsid w:val="00ED54EA"/>
    <w:rsid w:val="00ED6F75"/>
    <w:rsid w:val="00F219B4"/>
    <w:rsid w:val="00F442DF"/>
    <w:rsid w:val="00FD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B2067"/>
  <w15:docId w15:val="{5C1FA08F-BADF-4153-AECA-DBA42537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style>
  <w:style w:type="paragraph" w:styleId="BalloonText">
    <w:name w:val="Balloon Text"/>
    <w:basedOn w:val="Normal"/>
    <w:semiHidden/>
    <w:rsid w:val="006B70CE"/>
    <w:rPr>
      <w:rFonts w:ascii="Tahoma" w:hAnsi="Tahoma" w:cs="Tahoma"/>
      <w:sz w:val="16"/>
      <w:szCs w:val="16"/>
    </w:rPr>
  </w:style>
  <w:style w:type="table" w:styleId="TableElegant">
    <w:name w:val="Table Elegant"/>
    <w:basedOn w:val="TableNormal"/>
    <w:rsid w:val="00427FC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otnoteText">
    <w:name w:val="footnote text"/>
    <w:basedOn w:val="Normal"/>
    <w:link w:val="FootnoteTextChar"/>
    <w:rsid w:val="00857E1E"/>
    <w:rPr>
      <w:sz w:val="20"/>
      <w:szCs w:val="20"/>
    </w:rPr>
  </w:style>
  <w:style w:type="character" w:customStyle="1" w:styleId="FootnoteTextChar">
    <w:name w:val="Footnote Text Char"/>
    <w:link w:val="FootnoteText"/>
    <w:rsid w:val="00857E1E"/>
    <w:rPr>
      <w:color w:val="000000"/>
    </w:rPr>
  </w:style>
  <w:style w:type="character" w:styleId="FootnoteReference">
    <w:name w:val="footnote reference"/>
    <w:rsid w:val="00857E1E"/>
    <w:rPr>
      <w:vertAlign w:val="superscript"/>
    </w:rPr>
  </w:style>
  <w:style w:type="character" w:styleId="PlaceholderText">
    <w:name w:val="Placeholder Text"/>
    <w:basedOn w:val="DefaultParagraphFont"/>
    <w:uiPriority w:val="99"/>
    <w:semiHidden/>
    <w:rsid w:val="00391F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647801">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milesfinney.net/209/schedul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24" b="1" i="0" u="none" strike="noStrike" baseline="0">
                <a:solidFill>
                  <a:srgbClr val="000000"/>
                </a:solidFill>
                <a:latin typeface="Arial"/>
                <a:ea typeface="Arial"/>
                <a:cs typeface="Arial"/>
              </a:defRPr>
            </a:pPr>
            <a:r>
              <a:rPr lang="en-US"/>
              <a:t>Distribution of Quiz Grades</a:t>
            </a:r>
          </a:p>
        </c:rich>
      </c:tx>
      <c:layout>
        <c:manualLayout>
          <c:xMode val="edge"/>
          <c:yMode val="edge"/>
          <c:x val="0.34872979214780603"/>
          <c:y val="1.8518518518518517E-2"/>
        </c:manualLayout>
      </c:layout>
      <c:overlay val="0"/>
      <c:spPr>
        <a:noFill/>
        <a:ln w="25358">
          <a:noFill/>
        </a:ln>
      </c:spPr>
    </c:title>
    <c:autoTitleDeleted val="0"/>
    <c:plotArea>
      <c:layout>
        <c:manualLayout>
          <c:layoutTarget val="inner"/>
          <c:xMode val="edge"/>
          <c:yMode val="edge"/>
          <c:x val="0.11778290993071594"/>
          <c:y val="0.16296296296296298"/>
          <c:w val="0.86143187066974591"/>
          <c:h val="0.67407407407407405"/>
        </c:manualLayout>
      </c:layout>
      <c:barChart>
        <c:barDir val="col"/>
        <c:grouping val="clustered"/>
        <c:varyColors val="0"/>
        <c:ser>
          <c:idx val="0"/>
          <c:order val="0"/>
          <c:spPr>
            <a:solidFill>
              <a:srgbClr val="9999FF"/>
            </a:solidFill>
            <a:ln w="12679">
              <a:solidFill>
                <a:srgbClr val="000000"/>
              </a:solidFill>
              <a:prstDash val="solid"/>
            </a:ln>
          </c:spPr>
          <c:invertIfNegative val="0"/>
          <c:cat>
            <c:numRef>
              <c:f>Sheet1!$E$6:$E$12</c:f>
              <c:numCache>
                <c:formatCode>General</c:formatCode>
                <c:ptCount val="7"/>
                <c:pt idx="0">
                  <c:v>4</c:v>
                </c:pt>
                <c:pt idx="1">
                  <c:v>5</c:v>
                </c:pt>
                <c:pt idx="2">
                  <c:v>6</c:v>
                </c:pt>
                <c:pt idx="3">
                  <c:v>7</c:v>
                </c:pt>
                <c:pt idx="4">
                  <c:v>8</c:v>
                </c:pt>
                <c:pt idx="5">
                  <c:v>9</c:v>
                </c:pt>
                <c:pt idx="6">
                  <c:v>10</c:v>
                </c:pt>
              </c:numCache>
            </c:numRef>
          </c:cat>
          <c:val>
            <c:numRef>
              <c:f>Sheet1!$F$6:$F$12</c:f>
              <c:numCache>
                <c:formatCode>General</c:formatCode>
                <c:ptCount val="7"/>
                <c:pt idx="0">
                  <c:v>7.4999999999999997E-2</c:v>
                </c:pt>
                <c:pt idx="1">
                  <c:v>7.4999999999999997E-2</c:v>
                </c:pt>
                <c:pt idx="2">
                  <c:v>0.1</c:v>
                </c:pt>
                <c:pt idx="3">
                  <c:v>0.15</c:v>
                </c:pt>
                <c:pt idx="4">
                  <c:v>0.25</c:v>
                </c:pt>
                <c:pt idx="5">
                  <c:v>0.25</c:v>
                </c:pt>
                <c:pt idx="6">
                  <c:v>0.1</c:v>
                </c:pt>
              </c:numCache>
            </c:numRef>
          </c:val>
          <c:extLst>
            <c:ext xmlns:c16="http://schemas.microsoft.com/office/drawing/2014/chart" uri="{C3380CC4-5D6E-409C-BE32-E72D297353CC}">
              <c16:uniqueId val="{00000000-36E6-47EB-B7A9-7CD1123E423F}"/>
            </c:ext>
          </c:extLst>
        </c:ser>
        <c:dLbls>
          <c:showLegendKey val="0"/>
          <c:showVal val="0"/>
          <c:showCatName val="0"/>
          <c:showSerName val="0"/>
          <c:showPercent val="0"/>
          <c:showBubbleSize val="0"/>
        </c:dLbls>
        <c:gapWidth val="150"/>
        <c:axId val="202111232"/>
        <c:axId val="202792960"/>
      </c:barChart>
      <c:catAx>
        <c:axId val="202111232"/>
        <c:scaling>
          <c:orientation val="minMax"/>
        </c:scaling>
        <c:delete val="0"/>
        <c:axPos val="b"/>
        <c:title>
          <c:tx>
            <c:rich>
              <a:bodyPr/>
              <a:lstStyle/>
              <a:p>
                <a:pPr>
                  <a:defRPr sz="624" b="1" i="0" u="none" strike="noStrike" baseline="0">
                    <a:solidFill>
                      <a:srgbClr val="000000"/>
                    </a:solidFill>
                    <a:latin typeface="Arial"/>
                    <a:ea typeface="Arial"/>
                    <a:cs typeface="Arial"/>
                  </a:defRPr>
                </a:pPr>
                <a:r>
                  <a:rPr lang="en-US"/>
                  <a:t>Grade</a:t>
                </a:r>
              </a:p>
            </c:rich>
          </c:tx>
          <c:layout>
            <c:manualLayout>
              <c:xMode val="edge"/>
              <c:yMode val="edge"/>
              <c:x val="0.5080831408775982"/>
              <c:y val="0.90370370370370368"/>
            </c:manualLayout>
          </c:layout>
          <c:overlay val="0"/>
          <c:spPr>
            <a:noFill/>
            <a:ln w="25358">
              <a:noFill/>
            </a:ln>
          </c:spPr>
        </c:title>
        <c:numFmt formatCode="General" sourceLinked="1"/>
        <c:majorTickMark val="out"/>
        <c:minorTickMark val="none"/>
        <c:tickLblPos val="nextTo"/>
        <c:spPr>
          <a:ln w="3170">
            <a:solidFill>
              <a:srgbClr val="000000"/>
            </a:solidFill>
            <a:prstDash val="solid"/>
          </a:ln>
        </c:spPr>
        <c:txPr>
          <a:bodyPr rot="0" vert="horz"/>
          <a:lstStyle/>
          <a:p>
            <a:pPr>
              <a:defRPr sz="524" b="0" i="0" u="none" strike="noStrike" baseline="0">
                <a:solidFill>
                  <a:srgbClr val="000000"/>
                </a:solidFill>
                <a:latin typeface="Arial"/>
                <a:ea typeface="Arial"/>
                <a:cs typeface="Arial"/>
              </a:defRPr>
            </a:pPr>
            <a:endParaRPr lang="en-US"/>
          </a:p>
        </c:txPr>
        <c:crossAx val="202792960"/>
        <c:crosses val="autoZero"/>
        <c:auto val="1"/>
        <c:lblAlgn val="ctr"/>
        <c:lblOffset val="100"/>
        <c:tickLblSkip val="1"/>
        <c:tickMarkSkip val="1"/>
        <c:noMultiLvlLbl val="0"/>
      </c:catAx>
      <c:valAx>
        <c:axId val="202792960"/>
        <c:scaling>
          <c:orientation val="minMax"/>
        </c:scaling>
        <c:delete val="0"/>
        <c:axPos val="l"/>
        <c:majorGridlines>
          <c:spPr>
            <a:ln w="3170">
              <a:solidFill>
                <a:srgbClr val="000000"/>
              </a:solidFill>
              <a:prstDash val="solid"/>
            </a:ln>
          </c:spPr>
        </c:majorGridlines>
        <c:title>
          <c:tx>
            <c:rich>
              <a:bodyPr/>
              <a:lstStyle/>
              <a:p>
                <a:pPr>
                  <a:defRPr sz="624" b="0" i="0" u="none" strike="noStrike" baseline="0">
                    <a:solidFill>
                      <a:srgbClr val="000000"/>
                    </a:solidFill>
                    <a:latin typeface="Times New Roman"/>
                    <a:ea typeface="Times New Roman"/>
                    <a:cs typeface="Times New Roman"/>
                  </a:defRPr>
                </a:pPr>
                <a:r>
                  <a:rPr lang="en-US"/>
                  <a:t>Relative Frequency</a:t>
                </a:r>
              </a:p>
            </c:rich>
          </c:tx>
          <c:layout>
            <c:manualLayout>
              <c:xMode val="edge"/>
              <c:yMode val="edge"/>
              <c:x val="2.5404157043879907E-2"/>
              <c:y val="0.35925925925925928"/>
            </c:manualLayout>
          </c:layout>
          <c:overlay val="0"/>
          <c:spPr>
            <a:noFill/>
            <a:ln w="25358">
              <a:noFill/>
            </a:ln>
          </c:spPr>
        </c:title>
        <c:numFmt formatCode="General" sourceLinked="1"/>
        <c:majorTickMark val="out"/>
        <c:minorTickMark val="none"/>
        <c:tickLblPos val="nextTo"/>
        <c:spPr>
          <a:ln w="3170">
            <a:solidFill>
              <a:srgbClr val="000000"/>
            </a:solidFill>
            <a:prstDash val="solid"/>
          </a:ln>
        </c:spPr>
        <c:txPr>
          <a:bodyPr rot="0" vert="horz"/>
          <a:lstStyle/>
          <a:p>
            <a:pPr>
              <a:defRPr sz="524" b="0" i="0" u="none" strike="noStrike" baseline="0">
                <a:solidFill>
                  <a:srgbClr val="000000"/>
                </a:solidFill>
                <a:latin typeface="Arial"/>
                <a:ea typeface="Arial"/>
                <a:cs typeface="Arial"/>
              </a:defRPr>
            </a:pPr>
            <a:endParaRPr lang="en-US"/>
          </a:p>
        </c:txPr>
        <c:crossAx val="202111232"/>
        <c:crosses val="autoZero"/>
        <c:crossBetween val="between"/>
        <c:majorUnit val="2.5000000000000001E-2"/>
      </c:valAx>
      <c:spPr>
        <a:noFill/>
        <a:ln w="3170">
          <a:solidFill>
            <a:srgbClr val="000000"/>
          </a:solidFill>
          <a:prstDash val="solid"/>
        </a:ln>
      </c:spPr>
    </c:plotArea>
    <c:plotVisOnly val="1"/>
    <c:dispBlanksAs val="gap"/>
    <c:showDLblsOverMax val="0"/>
  </c:chart>
  <c:spPr>
    <a:noFill/>
    <a:ln>
      <a:noFill/>
    </a:ln>
  </c:spPr>
  <c:txPr>
    <a:bodyPr/>
    <a:lstStyle/>
    <a:p>
      <a:pPr>
        <a:defRPr sz="449"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6D0BF-64A5-4DDE-B6D5-570DC2235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First Homework Assignment - Econ 209</vt:lpstr>
    </vt:vector>
  </TitlesOfParts>
  <Company>Dell Computer Corporation</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Homework Assignment - Econ 209</dc:title>
  <dc:subject/>
  <dc:creator>Preferred Customer</dc:creator>
  <cp:keywords/>
  <dc:description/>
  <cp:lastModifiedBy>Finney, Miles</cp:lastModifiedBy>
  <cp:revision>2</cp:revision>
  <cp:lastPrinted>2008-01-11T21:55:00Z</cp:lastPrinted>
  <dcterms:created xsi:type="dcterms:W3CDTF">2019-02-02T00:02:00Z</dcterms:created>
  <dcterms:modified xsi:type="dcterms:W3CDTF">2019-02-02T00:02:00Z</dcterms:modified>
</cp:coreProperties>
</file>